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794D1" w14:textId="37474665" w:rsidR="00982B3B" w:rsidRPr="009E13FB" w:rsidRDefault="009E13FB" w:rsidP="009E13FB">
      <w:pPr>
        <w:ind w:left="0"/>
        <w:jc w:val="center"/>
        <w:rPr>
          <w:b/>
          <w:color w:val="auto"/>
        </w:rPr>
      </w:pPr>
      <w:r w:rsidRPr="009E13FB">
        <w:rPr>
          <w:b/>
          <w:color w:val="auto"/>
        </w:rPr>
        <w:t xml:space="preserve">BYRNE STATE CRISIS INTERVENTION PROGRAM </w:t>
      </w:r>
    </w:p>
    <w:p w14:paraId="2ECE2E4F" w14:textId="77777777" w:rsidR="00715BAD" w:rsidRDefault="008F3191" w:rsidP="00982B3B">
      <w:pPr>
        <w:ind w:left="0"/>
        <w:jc w:val="center"/>
        <w:rPr>
          <w:b/>
        </w:rPr>
      </w:pPr>
      <w:r w:rsidRPr="008F3191">
        <w:rPr>
          <w:b/>
          <w:color w:val="auto"/>
        </w:rPr>
        <w:t xml:space="preserve">SCIP </w:t>
      </w:r>
      <w:r w:rsidR="00715BAD" w:rsidRPr="00532FFA">
        <w:rPr>
          <w:b/>
          <w:color w:val="auto"/>
        </w:rPr>
        <w:t>FRO COMPLIANCE AND ENFORCEMENT</w:t>
      </w:r>
    </w:p>
    <w:p w14:paraId="07091EC7" w14:textId="3B185052" w:rsidR="00982B3B" w:rsidRDefault="00982B3B" w:rsidP="00982B3B">
      <w:pPr>
        <w:ind w:left="0"/>
        <w:jc w:val="center"/>
        <w:rPr>
          <w:b/>
        </w:rPr>
      </w:pPr>
      <w:r>
        <w:rPr>
          <w:b/>
        </w:rPr>
        <w:t>PROGRAM NARRATIVE</w:t>
      </w:r>
    </w:p>
    <w:p w14:paraId="03EE7883" w14:textId="70382600" w:rsidR="00982B3B" w:rsidRPr="0025693E" w:rsidRDefault="00982B3B" w:rsidP="00982B3B">
      <w:pPr>
        <w:ind w:left="0"/>
        <w:jc w:val="center"/>
        <w:rPr>
          <w:b/>
          <w:color w:val="auto"/>
        </w:rPr>
      </w:pPr>
      <w:r w:rsidRPr="0025693E">
        <w:rPr>
          <w:b/>
          <w:color w:val="auto"/>
        </w:rPr>
        <w:t xml:space="preserve">NOFO # </w:t>
      </w:r>
      <w:r w:rsidR="0025693E" w:rsidRPr="0025693E">
        <w:rPr>
          <w:b/>
          <w:color w:val="auto"/>
        </w:rPr>
        <w:t>3342-</w:t>
      </w:r>
      <w:r w:rsidR="00336EFD">
        <w:rPr>
          <w:b/>
          <w:color w:val="auto"/>
        </w:rPr>
        <w:t>0</w:t>
      </w:r>
      <w:r w:rsidR="008522DD">
        <w:rPr>
          <w:b/>
          <w:color w:val="auto"/>
        </w:rPr>
        <w:t>4</w:t>
      </w:r>
      <w:r w:rsidR="00336EFD">
        <w:rPr>
          <w:b/>
          <w:color w:val="auto"/>
        </w:rPr>
        <w:t>2</w:t>
      </w:r>
      <w:r w:rsidR="009612FD">
        <w:rPr>
          <w:b/>
          <w:color w:val="auto"/>
        </w:rPr>
        <w:t>5</w:t>
      </w:r>
    </w:p>
    <w:p w14:paraId="6E91E040" w14:textId="77777777" w:rsidR="00982B3B" w:rsidRDefault="00982B3B" w:rsidP="00982B3B">
      <w:pPr>
        <w:ind w:left="0"/>
        <w:rPr>
          <w:b/>
          <w:color w:val="FF0000"/>
        </w:rPr>
      </w:pPr>
    </w:p>
    <w:p w14:paraId="0513A03D" w14:textId="77777777" w:rsidR="007675DD" w:rsidRDefault="007675DD" w:rsidP="007675DD">
      <w:pPr>
        <w:ind w:left="0"/>
      </w:pPr>
      <w:r w:rsidRPr="003C79EF">
        <w:t xml:space="preserve">Program narrative must be submitted via </w:t>
      </w:r>
      <w:proofErr w:type="spellStart"/>
      <w:r w:rsidRPr="003C79EF">
        <w:t>AmpliFund</w:t>
      </w:r>
      <w:proofErr w:type="spellEnd"/>
      <w:r w:rsidRPr="003C79EF">
        <w:t>.</w:t>
      </w:r>
      <w:r>
        <w:t xml:space="preserve"> This document is for reference only. Applicants are highly encouraged to review the questions and complete a response on a separate document, then log into </w:t>
      </w:r>
      <w:proofErr w:type="spellStart"/>
      <w:r>
        <w:t>AmpliFund</w:t>
      </w:r>
      <w:proofErr w:type="spellEnd"/>
      <w:r>
        <w:t xml:space="preserve"> and “copy &amp; paste” the response in the appropriate section. </w:t>
      </w:r>
    </w:p>
    <w:p w14:paraId="5CF6E5F4" w14:textId="77777777" w:rsidR="007675DD" w:rsidRDefault="007675DD" w:rsidP="007675DD">
      <w:pPr>
        <w:ind w:left="0"/>
      </w:pPr>
    </w:p>
    <w:p w14:paraId="06E09869" w14:textId="77777777" w:rsidR="007675DD" w:rsidRDefault="007675DD" w:rsidP="007675DD">
      <w:pPr>
        <w:ind w:left="0"/>
      </w:pPr>
      <w:r>
        <w:t xml:space="preserve">The </w:t>
      </w:r>
      <w:proofErr w:type="spellStart"/>
      <w:r>
        <w:t>AmpliFund</w:t>
      </w:r>
      <w:proofErr w:type="spellEnd"/>
      <w:r>
        <w:t xml:space="preserve"> system times out after 20 minutes of inactivity. Clicking “save and continue” is encouraged as you begin completion of information in </w:t>
      </w:r>
      <w:proofErr w:type="spellStart"/>
      <w:r>
        <w:t>AmpliFund</w:t>
      </w:r>
      <w:proofErr w:type="spellEnd"/>
      <w:r>
        <w:t xml:space="preserve">. </w:t>
      </w:r>
    </w:p>
    <w:p w14:paraId="67FDAAE3" w14:textId="77777777" w:rsidR="00617981" w:rsidRDefault="00617981" w:rsidP="00AF6D42">
      <w:pPr>
        <w:ind w:left="0"/>
      </w:pPr>
    </w:p>
    <w:p w14:paraId="1385D3B0" w14:textId="3B3A9F71" w:rsidR="00617C4F" w:rsidRPr="00BC349D" w:rsidRDefault="0096148C" w:rsidP="006E076E">
      <w:pPr>
        <w:spacing w:after="120" w:line="259" w:lineRule="auto"/>
        <w:ind w:left="0"/>
        <w:rPr>
          <w:b/>
          <w:bCs/>
          <w:color w:val="auto"/>
        </w:rPr>
      </w:pPr>
      <w:r w:rsidRPr="00BC349D">
        <w:rPr>
          <w:b/>
          <w:bCs/>
          <w:color w:val="auto"/>
        </w:rPr>
        <w:t>Summary of the Program</w:t>
      </w:r>
      <w:r w:rsidR="00617C4F" w:rsidRPr="00BC349D">
        <w:rPr>
          <w:b/>
          <w:bCs/>
          <w:color w:val="auto"/>
        </w:rPr>
        <w:t xml:space="preserve"> – </w:t>
      </w:r>
      <w:r w:rsidR="000851FF" w:rsidRPr="00514D85">
        <w:rPr>
          <w:b/>
          <w:bCs/>
          <w:color w:val="auto"/>
        </w:rPr>
        <w:t>5</w:t>
      </w:r>
      <w:r w:rsidR="00617C4F" w:rsidRPr="00BC349D">
        <w:rPr>
          <w:b/>
          <w:bCs/>
          <w:color w:val="auto"/>
        </w:rPr>
        <w:t xml:space="preserve"> Points </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07EAF13D" w14:textId="77777777" w:rsidTr="0DBC1D7F">
        <w:tc>
          <w:tcPr>
            <w:tcW w:w="9350" w:type="dxa"/>
          </w:tcPr>
          <w:p w14:paraId="369EDF58" w14:textId="11C855C1" w:rsidR="00BC349D" w:rsidRPr="00BC349D" w:rsidRDefault="318BC3F0" w:rsidP="6B180C93">
            <w:pPr>
              <w:spacing w:line="259" w:lineRule="auto"/>
              <w:ind w:left="0"/>
              <w:rPr>
                <w:color w:val="auto"/>
              </w:rPr>
            </w:pPr>
            <w:r w:rsidRPr="0DBC1D7F">
              <w:rPr>
                <w:b/>
                <w:bCs/>
                <w:color w:val="auto"/>
              </w:rPr>
              <w:t xml:space="preserve">Question 1: </w:t>
            </w:r>
            <w:r w:rsidR="00DA0505" w:rsidRPr="0DBC1D7F">
              <w:rPr>
                <w:color w:val="auto"/>
              </w:rPr>
              <w:t xml:space="preserve">Briefly summarize the proposed program, </w:t>
            </w:r>
            <w:r w:rsidR="00607009" w:rsidRPr="0DBC1D7F">
              <w:rPr>
                <w:color w:val="auto"/>
              </w:rPr>
              <w:t>stat</w:t>
            </w:r>
            <w:r w:rsidR="00DA0505" w:rsidRPr="0DBC1D7F">
              <w:rPr>
                <w:color w:val="auto"/>
              </w:rPr>
              <w:t>ing the jurisdiction where services will be provided</w:t>
            </w:r>
            <w:r w:rsidR="00607009" w:rsidRPr="0DBC1D7F">
              <w:rPr>
                <w:color w:val="auto"/>
              </w:rPr>
              <w:t xml:space="preserve"> and the program components that will be supported</w:t>
            </w:r>
            <w:r w:rsidR="0028384F" w:rsidRPr="0DBC1D7F">
              <w:rPr>
                <w:color w:val="auto"/>
              </w:rPr>
              <w:t xml:space="preserve">. </w:t>
            </w:r>
            <w:r w:rsidR="00020118">
              <w:t>See NOFO Instruction document Section A.</w:t>
            </w:r>
            <w:r w:rsidR="00343235">
              <w:t>1</w:t>
            </w:r>
            <w:r w:rsidR="00020118">
              <w:t xml:space="preserve">. </w:t>
            </w:r>
            <w:r w:rsidR="005C4FAE">
              <w:t>Purpose</w:t>
            </w:r>
            <w:r w:rsidR="00020118">
              <w:t xml:space="preserve"> on page </w:t>
            </w:r>
            <w:r w:rsidR="005C4FAE">
              <w:t>4</w:t>
            </w:r>
            <w:r w:rsidR="00020118">
              <w:t xml:space="preserve"> for information on </w:t>
            </w:r>
            <w:r w:rsidR="0028101E" w:rsidRPr="0DBC1D7F">
              <w:rPr>
                <w:color w:val="auto"/>
              </w:rPr>
              <w:t>potential uses of grant funds</w:t>
            </w:r>
            <w:r w:rsidR="00020118">
              <w:t>.</w:t>
            </w:r>
          </w:p>
        </w:tc>
      </w:tr>
    </w:tbl>
    <w:p w14:paraId="2329FB17" w14:textId="3A76BB27" w:rsidR="00D223A0" w:rsidRDefault="00D223A0" w:rsidP="005552C1">
      <w:pPr>
        <w:spacing w:line="259" w:lineRule="auto"/>
        <w:ind w:left="0"/>
        <w:rPr>
          <w:b/>
          <w:bCs/>
          <w:color w:val="auto"/>
        </w:rPr>
      </w:pPr>
    </w:p>
    <w:p w14:paraId="17D15441" w14:textId="23D29DE5" w:rsidR="00DA58F4" w:rsidRPr="006E076E" w:rsidRDefault="00DA58F4" w:rsidP="00DA58F4">
      <w:pPr>
        <w:spacing w:after="120"/>
        <w:ind w:left="0"/>
        <w:rPr>
          <w:b/>
        </w:rPr>
      </w:pPr>
      <w:r w:rsidRPr="006E076E">
        <w:rPr>
          <w:b/>
        </w:rPr>
        <w:t xml:space="preserve">Statement of the Problem – </w:t>
      </w:r>
      <w:r w:rsidR="00344BA9">
        <w:rPr>
          <w:b/>
        </w:rPr>
        <w:t>10</w:t>
      </w:r>
      <w:r w:rsidRPr="006E076E">
        <w:rPr>
          <w:b/>
        </w:rPr>
        <w:t xml:space="preserve"> Points </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DA58F4" w:rsidRPr="00BC349D" w14:paraId="311D07E0" w14:textId="77777777" w:rsidTr="2C045C11">
        <w:tc>
          <w:tcPr>
            <w:tcW w:w="9350" w:type="dxa"/>
          </w:tcPr>
          <w:p w14:paraId="5499F371" w14:textId="48CD9FD4" w:rsidR="001E16FC" w:rsidRPr="00BC349D" w:rsidRDefault="00DA58F4" w:rsidP="008826C3">
            <w:pPr>
              <w:ind w:left="0"/>
              <w:rPr>
                <w:color w:val="auto"/>
              </w:rPr>
            </w:pPr>
            <w:r w:rsidRPr="2C045C11">
              <w:rPr>
                <w:b/>
                <w:bCs/>
                <w:color w:val="auto"/>
              </w:rPr>
              <w:t xml:space="preserve">Question 1: </w:t>
            </w:r>
            <w:r w:rsidRPr="2C045C11">
              <w:rPr>
                <w:color w:val="auto"/>
              </w:rPr>
              <w:t xml:space="preserve">Describe the </w:t>
            </w:r>
            <w:r w:rsidR="00607009" w:rsidRPr="2C045C11">
              <w:rPr>
                <w:color w:val="auto"/>
              </w:rPr>
              <w:t xml:space="preserve">jurisdiction to be served, detailing any </w:t>
            </w:r>
            <w:r w:rsidR="029952A1" w:rsidRPr="2C045C11">
              <w:rPr>
                <w:color w:val="auto"/>
              </w:rPr>
              <w:t xml:space="preserve">FRO usage information, </w:t>
            </w:r>
            <w:r w:rsidR="00607009" w:rsidRPr="2C045C11">
              <w:rPr>
                <w:color w:val="auto"/>
              </w:rPr>
              <w:t xml:space="preserve">demographic information, location or other characteristics that inform the design of the program. </w:t>
            </w:r>
            <w:r w:rsidR="44A6541A" w:rsidRPr="2C045C11">
              <w:rPr>
                <w:color w:val="auto"/>
              </w:rPr>
              <w:t>Applicants may reference t</w:t>
            </w:r>
            <w:r w:rsidR="2DB00CD5" w:rsidRPr="2C045C11">
              <w:rPr>
                <w:color w:val="auto"/>
              </w:rPr>
              <w:t xml:space="preserve">he </w:t>
            </w:r>
            <w:hyperlink r:id="rId11">
              <w:r w:rsidR="37C3B8E3" w:rsidRPr="2C045C11">
                <w:rPr>
                  <w:rStyle w:val="Hyperlink"/>
                </w:rPr>
                <w:t>SCIP Plan</w:t>
              </w:r>
            </w:hyperlink>
            <w:r w:rsidR="37C3B8E3">
              <w:t xml:space="preserve">, </w:t>
            </w:r>
            <w:hyperlink r:id="rId12">
              <w:r w:rsidR="314ABBBA" w:rsidRPr="2C045C11">
                <w:rPr>
                  <w:rStyle w:val="Hyperlink"/>
                </w:rPr>
                <w:t>ICJIA FRO publication</w:t>
              </w:r>
            </w:hyperlink>
            <w:r w:rsidR="314ABBBA">
              <w:t>, and</w:t>
            </w:r>
            <w:r w:rsidR="37C3B8E3">
              <w:t xml:space="preserve"> </w:t>
            </w:r>
            <w:hyperlink r:id="rId13">
              <w:r w:rsidR="2DB00CD5" w:rsidRPr="2C045C11">
                <w:rPr>
                  <w:rStyle w:val="Hyperlink"/>
                </w:rPr>
                <w:t>ICJIA Dataset Hub</w:t>
              </w:r>
            </w:hyperlink>
            <w:r w:rsidR="2DB00CD5">
              <w:t xml:space="preserve"> </w:t>
            </w:r>
            <w:r w:rsidR="44A6541A">
              <w:t>as data sources</w:t>
            </w:r>
            <w:r w:rsidR="314ABBBA">
              <w:t>. However, i</w:t>
            </w:r>
            <w:r w:rsidR="37C3B8E3" w:rsidRPr="2C045C11">
              <w:rPr>
                <w:color w:val="auto"/>
              </w:rPr>
              <w:t xml:space="preserve">t is not mandatory to use </w:t>
            </w:r>
            <w:proofErr w:type="gramStart"/>
            <w:r w:rsidR="37C3B8E3" w:rsidRPr="2C045C11">
              <w:rPr>
                <w:color w:val="auto"/>
              </w:rPr>
              <w:t>the</w:t>
            </w:r>
            <w:r w:rsidR="44A6541A" w:rsidRPr="2C045C11">
              <w:rPr>
                <w:color w:val="auto"/>
              </w:rPr>
              <w:t>m</w:t>
            </w:r>
            <w:proofErr w:type="gramEnd"/>
            <w:r w:rsidR="44A6541A" w:rsidRPr="2C045C11">
              <w:rPr>
                <w:color w:val="auto"/>
              </w:rPr>
              <w:t xml:space="preserve"> and a</w:t>
            </w:r>
            <w:r w:rsidR="37C3B8E3" w:rsidRPr="2C045C11">
              <w:rPr>
                <w:color w:val="auto"/>
              </w:rPr>
              <w:t>pplicants may use additional data sources that are available to them.</w:t>
            </w:r>
          </w:p>
        </w:tc>
      </w:tr>
    </w:tbl>
    <w:p w14:paraId="682F255B" w14:textId="3660D50F" w:rsidR="00DA58F4" w:rsidRDefault="00DA58F4" w:rsidP="00DA58F4">
      <w:pPr>
        <w:ind w:left="0"/>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28384F" w:rsidRPr="00BC349D" w14:paraId="40255D06" w14:textId="77777777" w:rsidTr="0DBC1D7F">
        <w:tc>
          <w:tcPr>
            <w:tcW w:w="9350" w:type="dxa"/>
          </w:tcPr>
          <w:p w14:paraId="628FC27F" w14:textId="084AC411" w:rsidR="0028384F" w:rsidRPr="00BC349D" w:rsidRDefault="0028384F" w:rsidP="00E9079C">
            <w:pPr>
              <w:ind w:left="0"/>
              <w:rPr>
                <w:color w:val="auto"/>
              </w:rPr>
            </w:pPr>
            <w:r w:rsidRPr="0DBC1D7F">
              <w:rPr>
                <w:b/>
                <w:bCs/>
              </w:rPr>
              <w:t>Question 2</w:t>
            </w:r>
            <w:r>
              <w:t xml:space="preserve">: Please describe existing resources in place </w:t>
            </w:r>
            <w:r w:rsidR="008D5FA6">
              <w:t>in</w:t>
            </w:r>
            <w:r>
              <w:t xml:space="preserve"> the jurisdiction </w:t>
            </w:r>
            <w:r w:rsidR="000415A1" w:rsidRPr="003258D4">
              <w:rPr>
                <w:rFonts w:eastAsia="Calibri"/>
              </w:rPr>
              <w:t>to enforce FROs and safe</w:t>
            </w:r>
            <w:r w:rsidR="00DB2507">
              <w:rPr>
                <w:rFonts w:eastAsia="Calibri"/>
              </w:rPr>
              <w:t>ly</w:t>
            </w:r>
            <w:r w:rsidR="000415A1" w:rsidRPr="003258D4">
              <w:rPr>
                <w:rFonts w:eastAsia="Calibri"/>
              </w:rPr>
              <w:t xml:space="preserve"> and timely </w:t>
            </w:r>
            <w:r w:rsidR="00DB2507">
              <w:rPr>
                <w:rFonts w:eastAsia="Calibri"/>
              </w:rPr>
              <w:t>seize related</w:t>
            </w:r>
            <w:r w:rsidR="000415A1" w:rsidRPr="003258D4">
              <w:rPr>
                <w:rFonts w:eastAsia="Calibri"/>
              </w:rPr>
              <w:t xml:space="preserve"> firearms</w:t>
            </w:r>
            <w:r>
              <w:t>.</w:t>
            </w:r>
          </w:p>
        </w:tc>
      </w:tr>
    </w:tbl>
    <w:p w14:paraId="3BDA6E4D" w14:textId="4C760B04" w:rsidR="0028384F" w:rsidRDefault="0028384F" w:rsidP="00DA58F4">
      <w:pPr>
        <w:ind w:left="0"/>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0415A1" w:rsidRPr="00BC349D" w14:paraId="19CC2FB2" w14:textId="77777777" w:rsidTr="007A60A0">
        <w:tc>
          <w:tcPr>
            <w:tcW w:w="9350" w:type="dxa"/>
          </w:tcPr>
          <w:p w14:paraId="033EC304" w14:textId="6C11B8CC" w:rsidR="000415A1" w:rsidRPr="00BC349D" w:rsidRDefault="000415A1" w:rsidP="007A60A0">
            <w:pPr>
              <w:ind w:left="0"/>
              <w:rPr>
                <w:color w:val="auto"/>
              </w:rPr>
            </w:pPr>
            <w:r w:rsidRPr="0DBC1D7F">
              <w:rPr>
                <w:b/>
                <w:bCs/>
              </w:rPr>
              <w:t xml:space="preserve">Question </w:t>
            </w:r>
            <w:r>
              <w:rPr>
                <w:b/>
                <w:bCs/>
              </w:rPr>
              <w:t>3</w:t>
            </w:r>
            <w:r>
              <w:t xml:space="preserve">: Please describe existing resources in place in the jurisdiction </w:t>
            </w:r>
            <w:r w:rsidRPr="003258D4">
              <w:rPr>
                <w:rFonts w:eastAsia="Calibri"/>
              </w:rPr>
              <w:t xml:space="preserve">to </w:t>
            </w:r>
            <w:r>
              <w:rPr>
                <w:rFonts w:eastAsia="Calibri"/>
              </w:rPr>
              <w:t>s</w:t>
            </w:r>
            <w:r w:rsidRPr="00285C53">
              <w:rPr>
                <w:rFonts w:eastAsia="Calibri"/>
              </w:rPr>
              <w:t>afely secure, store, track, and return relinquished firearms</w:t>
            </w:r>
            <w:r>
              <w:rPr>
                <w:rFonts w:eastAsia="Calibri"/>
              </w:rPr>
              <w:t>.</w:t>
            </w:r>
          </w:p>
        </w:tc>
      </w:tr>
    </w:tbl>
    <w:p w14:paraId="32C16923" w14:textId="77777777" w:rsidR="00040350" w:rsidRDefault="00040350" w:rsidP="00DA58F4">
      <w:pPr>
        <w:ind w:left="0"/>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28384F" w:rsidRPr="00BC349D" w14:paraId="02A40EFD" w14:textId="77777777" w:rsidTr="00E9079C">
        <w:tc>
          <w:tcPr>
            <w:tcW w:w="9350" w:type="dxa"/>
          </w:tcPr>
          <w:p w14:paraId="0E3782DD" w14:textId="557FCCE0" w:rsidR="0028384F" w:rsidRPr="00BC349D" w:rsidRDefault="0028384F" w:rsidP="00E9079C">
            <w:pPr>
              <w:ind w:left="0"/>
              <w:rPr>
                <w:color w:val="auto"/>
              </w:rPr>
            </w:pPr>
            <w:r w:rsidRPr="00E97E5F">
              <w:rPr>
                <w:b/>
                <w:bCs/>
              </w:rPr>
              <w:t xml:space="preserve">Question </w:t>
            </w:r>
            <w:r w:rsidR="00324091">
              <w:rPr>
                <w:b/>
                <w:bCs/>
              </w:rPr>
              <w:t>4</w:t>
            </w:r>
            <w:r>
              <w:t xml:space="preserve">: Using your responses to </w:t>
            </w:r>
            <w:r w:rsidR="00B55010">
              <w:t>the previous questions</w:t>
            </w:r>
            <w:r w:rsidR="007B4E9E">
              <w:t xml:space="preserve">, </w:t>
            </w:r>
            <w:r>
              <w:t xml:space="preserve">please </w:t>
            </w:r>
            <w:r w:rsidR="00541BEE">
              <w:t xml:space="preserve">state </w:t>
            </w:r>
            <w:r>
              <w:t xml:space="preserve">the problem to be addressed through this </w:t>
            </w:r>
            <w:r w:rsidRPr="0028384F">
              <w:rPr>
                <w:color w:val="auto"/>
              </w:rPr>
              <w:t>funding</w:t>
            </w:r>
            <w:r>
              <w:t>.</w:t>
            </w:r>
          </w:p>
        </w:tc>
      </w:tr>
    </w:tbl>
    <w:p w14:paraId="651F6A11" w14:textId="77777777" w:rsidR="00607009" w:rsidRDefault="00607009" w:rsidP="00DA58F4">
      <w:pPr>
        <w:ind w:left="0"/>
      </w:pPr>
    </w:p>
    <w:p w14:paraId="42CAE5B1" w14:textId="2385F86F" w:rsidR="005D3264" w:rsidRPr="006E076E" w:rsidRDefault="005D3264" w:rsidP="005D3264">
      <w:pPr>
        <w:spacing w:after="120"/>
        <w:ind w:left="0"/>
        <w:rPr>
          <w:bCs/>
        </w:rPr>
      </w:pPr>
      <w:r w:rsidRPr="006E076E">
        <w:rPr>
          <w:b/>
        </w:rPr>
        <w:t xml:space="preserve">Proposed Program Design – </w:t>
      </w:r>
      <w:r w:rsidR="00E1193F">
        <w:rPr>
          <w:b/>
        </w:rPr>
        <w:t>4</w:t>
      </w:r>
      <w:r w:rsidR="002D5C9C">
        <w:rPr>
          <w:b/>
        </w:rPr>
        <w:t>0</w:t>
      </w:r>
      <w:r w:rsidRPr="006E076E">
        <w:rPr>
          <w:b/>
        </w:rPr>
        <w:t xml:space="preserve"> Points </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E369E2" w14:paraId="2525B7F5" w14:textId="77777777" w:rsidTr="002B0154">
        <w:trPr>
          <w:trHeight w:val="300"/>
        </w:trPr>
        <w:tc>
          <w:tcPr>
            <w:tcW w:w="9350" w:type="dxa"/>
          </w:tcPr>
          <w:p w14:paraId="5A6D10AE" w14:textId="79AD9FE4" w:rsidR="00E369E2" w:rsidRDefault="00E369E2" w:rsidP="002B0154">
            <w:pPr>
              <w:ind w:left="0"/>
              <w:rPr>
                <w:color w:val="auto"/>
              </w:rPr>
            </w:pPr>
            <w:r w:rsidRPr="68BB215F">
              <w:rPr>
                <w:b/>
                <w:bCs/>
                <w:color w:val="auto"/>
              </w:rPr>
              <w:t xml:space="preserve">Question </w:t>
            </w:r>
            <w:r w:rsidR="007A76EF">
              <w:rPr>
                <w:b/>
                <w:bCs/>
                <w:color w:val="auto"/>
              </w:rPr>
              <w:t>1</w:t>
            </w:r>
            <w:r w:rsidRPr="68BB215F">
              <w:rPr>
                <w:b/>
                <w:bCs/>
                <w:color w:val="auto"/>
              </w:rPr>
              <w:t xml:space="preserve">: </w:t>
            </w:r>
            <w:r w:rsidR="00B62B55">
              <w:rPr>
                <w:color w:val="auto"/>
              </w:rPr>
              <w:t>D</w:t>
            </w:r>
            <w:r w:rsidRPr="68BB215F">
              <w:rPr>
                <w:color w:val="auto"/>
              </w:rPr>
              <w:t xml:space="preserve">escribe how your proposed program will address </w:t>
            </w:r>
            <w:r w:rsidR="00216EB8" w:rsidRPr="68BB215F">
              <w:rPr>
                <w:color w:val="auto"/>
              </w:rPr>
              <w:t>the problem described above</w:t>
            </w:r>
            <w:r w:rsidR="00216EB8">
              <w:rPr>
                <w:color w:val="auto"/>
              </w:rPr>
              <w:t xml:space="preserve"> </w:t>
            </w:r>
            <w:r w:rsidRPr="68BB215F">
              <w:rPr>
                <w:color w:val="auto"/>
              </w:rPr>
              <w:t>and act as a complement to the resources currently available</w:t>
            </w:r>
            <w:r w:rsidR="00216EB8">
              <w:rPr>
                <w:color w:val="auto"/>
              </w:rPr>
              <w:t>.</w:t>
            </w:r>
          </w:p>
        </w:tc>
      </w:tr>
    </w:tbl>
    <w:p w14:paraId="4510F4D2" w14:textId="7735FB42" w:rsidR="00E369E2" w:rsidRDefault="00E369E2" w:rsidP="005D3264">
      <w:pPr>
        <w:ind w:left="0"/>
        <w:rPr>
          <w:b/>
          <w:bCs/>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9122B4" w:rsidRPr="0014789D" w14:paraId="1540029A" w14:textId="77777777" w:rsidTr="00721C3C">
        <w:tc>
          <w:tcPr>
            <w:tcW w:w="9350" w:type="dxa"/>
          </w:tcPr>
          <w:p w14:paraId="3D6CE2A7" w14:textId="03C4CBF7" w:rsidR="009122B4" w:rsidRPr="0014789D" w:rsidRDefault="009122B4" w:rsidP="00C54FB7">
            <w:pPr>
              <w:spacing w:line="259" w:lineRule="auto"/>
              <w:ind w:left="0"/>
              <w:rPr>
                <w:rFonts w:ascii="Calibri" w:hAnsi="Calibri" w:cs="Calibri"/>
                <w:color w:val="auto"/>
              </w:rPr>
            </w:pPr>
            <w:r w:rsidRPr="009122B4">
              <w:rPr>
                <w:b/>
                <w:color w:val="auto"/>
              </w:rPr>
              <w:t xml:space="preserve">Question </w:t>
            </w:r>
            <w:r w:rsidR="003B3A5F">
              <w:rPr>
                <w:b/>
                <w:color w:val="auto"/>
              </w:rPr>
              <w:t>2</w:t>
            </w:r>
            <w:r w:rsidRPr="009122B4">
              <w:rPr>
                <w:b/>
                <w:color w:val="auto"/>
              </w:rPr>
              <w:t>:</w:t>
            </w:r>
            <w:r w:rsidRPr="0014789D">
              <w:rPr>
                <w:rFonts w:ascii="Calibri" w:hAnsi="Calibri" w:cs="Calibri"/>
                <w:b/>
                <w:bCs/>
                <w:color w:val="auto"/>
              </w:rPr>
              <w:t xml:space="preserve"> </w:t>
            </w:r>
            <w:r w:rsidRPr="009122B4">
              <w:t xml:space="preserve">Describe </w:t>
            </w:r>
            <w:r w:rsidR="006856AE">
              <w:t>any</w:t>
            </w:r>
            <w:r w:rsidRPr="009122B4">
              <w:t xml:space="preserve"> collaboration that will occur between your agency, </w:t>
            </w:r>
            <w:r w:rsidR="00C54FB7">
              <w:t>local jurisdiction executive leadership, law enforcement agencies, judges and court personnel, social service and mental health care providers</w:t>
            </w:r>
            <w:r w:rsidR="00A068FA">
              <w:t>, and community stakeholders</w:t>
            </w:r>
            <w:r w:rsidR="0028384F">
              <w:t>.</w:t>
            </w:r>
          </w:p>
        </w:tc>
      </w:tr>
    </w:tbl>
    <w:p w14:paraId="7857CE40" w14:textId="3E720458" w:rsidR="009122B4" w:rsidRDefault="009122B4" w:rsidP="005D3264">
      <w:pPr>
        <w:ind w:left="0"/>
        <w:rPr>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E97E5F" w:rsidRPr="00BC349D" w14:paraId="1B2DE66A" w14:textId="77777777" w:rsidTr="00E9079C">
        <w:tc>
          <w:tcPr>
            <w:tcW w:w="9350" w:type="dxa"/>
          </w:tcPr>
          <w:p w14:paraId="3EF369C8" w14:textId="1126A723" w:rsidR="00E97E5F" w:rsidRPr="00BC349D" w:rsidRDefault="00E97E5F" w:rsidP="00E9079C">
            <w:pPr>
              <w:ind w:left="0"/>
              <w:rPr>
                <w:b/>
                <w:color w:val="0070C0"/>
              </w:rPr>
            </w:pPr>
            <w:r w:rsidRPr="00BC349D">
              <w:rPr>
                <w:b/>
                <w:color w:val="auto"/>
              </w:rPr>
              <w:lastRenderedPageBreak/>
              <w:t xml:space="preserve">Question </w:t>
            </w:r>
            <w:r w:rsidR="006856AE">
              <w:rPr>
                <w:b/>
                <w:color w:val="auto"/>
              </w:rPr>
              <w:t>3</w:t>
            </w:r>
            <w:r w:rsidRPr="00BC349D">
              <w:rPr>
                <w:b/>
                <w:color w:val="auto"/>
              </w:rPr>
              <w:t xml:space="preserve">: </w:t>
            </w:r>
            <w:r w:rsidRPr="00BC349D">
              <w:rPr>
                <w:color w:val="auto"/>
              </w:rPr>
              <w:t>Describe the anticipated challenges and barriers to implementing this program and how you plan to mitigate/overcome them.</w:t>
            </w:r>
          </w:p>
        </w:tc>
      </w:tr>
    </w:tbl>
    <w:p w14:paraId="3AAACDB1" w14:textId="77777777" w:rsidR="00E97E5F" w:rsidRDefault="00E97E5F" w:rsidP="00DD2DDC">
      <w:pPr>
        <w:spacing w:line="259" w:lineRule="auto"/>
        <w:ind w:left="0"/>
        <w:rPr>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271073" w:rsidRPr="00BC349D" w14:paraId="2FC69118" w14:textId="77777777" w:rsidTr="00721C3C">
        <w:tc>
          <w:tcPr>
            <w:tcW w:w="9350" w:type="dxa"/>
          </w:tcPr>
          <w:p w14:paraId="64050610" w14:textId="34FDE8E7" w:rsidR="00271073" w:rsidRPr="00BC349D" w:rsidRDefault="00271073" w:rsidP="00285AE7">
            <w:pPr>
              <w:ind w:left="0"/>
              <w:rPr>
                <w:b/>
                <w:color w:val="0070C0"/>
              </w:rPr>
            </w:pPr>
            <w:r w:rsidRPr="00BC349D">
              <w:rPr>
                <w:b/>
                <w:color w:val="auto"/>
              </w:rPr>
              <w:t xml:space="preserve">Question </w:t>
            </w:r>
            <w:r w:rsidR="006856AE">
              <w:rPr>
                <w:b/>
                <w:color w:val="auto"/>
              </w:rPr>
              <w:t>4</w:t>
            </w:r>
            <w:r w:rsidRPr="00BC349D">
              <w:rPr>
                <w:b/>
                <w:color w:val="auto"/>
              </w:rPr>
              <w:t xml:space="preserve">: </w:t>
            </w:r>
            <w:r w:rsidR="0008553D" w:rsidRPr="0008553D">
              <w:rPr>
                <w:color w:val="auto"/>
              </w:rPr>
              <w:t>If th</w:t>
            </w:r>
            <w:r w:rsidR="00285AE7">
              <w:rPr>
                <w:color w:val="auto"/>
              </w:rPr>
              <w:t>e</w:t>
            </w:r>
            <w:r w:rsidR="0008553D" w:rsidRPr="0008553D">
              <w:rPr>
                <w:color w:val="auto"/>
              </w:rPr>
              <w:t xml:space="preserve"> </w:t>
            </w:r>
            <w:r w:rsidR="00B960B9">
              <w:rPr>
                <w:color w:val="auto"/>
              </w:rPr>
              <w:t xml:space="preserve">original </w:t>
            </w:r>
            <w:r w:rsidR="0008553D" w:rsidRPr="0008553D">
              <w:rPr>
                <w:color w:val="auto"/>
              </w:rPr>
              <w:t xml:space="preserve">12-month program </w:t>
            </w:r>
            <w:r w:rsidR="00285AE7">
              <w:rPr>
                <w:color w:val="auto"/>
              </w:rPr>
              <w:t xml:space="preserve">funding </w:t>
            </w:r>
            <w:r w:rsidR="00B960B9">
              <w:rPr>
                <w:color w:val="auto"/>
              </w:rPr>
              <w:t xml:space="preserve">period </w:t>
            </w:r>
            <w:r w:rsidR="0008553D" w:rsidRPr="0008553D">
              <w:rPr>
                <w:color w:val="auto"/>
              </w:rPr>
              <w:t>is extended to</w:t>
            </w:r>
            <w:r w:rsidR="00285AE7">
              <w:rPr>
                <w:color w:val="auto"/>
              </w:rPr>
              <w:t xml:space="preserve"> a</w:t>
            </w:r>
            <w:r w:rsidR="0008553D" w:rsidRPr="0008553D">
              <w:rPr>
                <w:color w:val="auto"/>
              </w:rPr>
              <w:t xml:space="preserve"> 36-month program period, what additions or changes do you</w:t>
            </w:r>
            <w:r w:rsidR="00285AE7">
              <w:rPr>
                <w:color w:val="auto"/>
              </w:rPr>
              <w:t xml:space="preserve"> </w:t>
            </w:r>
            <w:r w:rsidR="0008553D" w:rsidRPr="0008553D">
              <w:rPr>
                <w:color w:val="auto"/>
              </w:rPr>
              <w:t>anticipate making to the program, if any, over the course of the full three years? How will you ensure your</w:t>
            </w:r>
            <w:r w:rsidR="00285AE7">
              <w:rPr>
                <w:color w:val="auto"/>
              </w:rPr>
              <w:t xml:space="preserve"> </w:t>
            </w:r>
            <w:r w:rsidR="0008553D" w:rsidRPr="0008553D">
              <w:rPr>
                <w:color w:val="auto"/>
              </w:rPr>
              <w:t xml:space="preserve">program’s sustainability when the </w:t>
            </w:r>
            <w:r w:rsidR="006A038F">
              <w:rPr>
                <w:color w:val="auto"/>
              </w:rPr>
              <w:t>SCIP grant</w:t>
            </w:r>
            <w:r w:rsidR="0008553D" w:rsidRPr="0008553D">
              <w:rPr>
                <w:color w:val="auto"/>
              </w:rPr>
              <w:t xml:space="preserve"> funds expire after the program period?</w:t>
            </w:r>
          </w:p>
        </w:tc>
      </w:tr>
    </w:tbl>
    <w:p w14:paraId="305B9D58" w14:textId="77777777" w:rsidR="00271073" w:rsidRPr="00DD2DDC" w:rsidRDefault="00271073" w:rsidP="00DD2DDC">
      <w:pPr>
        <w:spacing w:line="259" w:lineRule="auto"/>
        <w:ind w:left="0"/>
        <w:rPr>
          <w:color w:val="auto"/>
        </w:rPr>
      </w:pPr>
    </w:p>
    <w:p w14:paraId="5281436E" w14:textId="5E76FD98" w:rsidR="00BC663F" w:rsidRPr="00DD2DDC" w:rsidRDefault="090203DE" w:rsidP="00DD2DDC">
      <w:pPr>
        <w:spacing w:after="120"/>
        <w:ind w:left="0"/>
        <w:rPr>
          <w:b/>
        </w:rPr>
      </w:pPr>
      <w:r w:rsidRPr="00DD2DDC">
        <w:rPr>
          <w:b/>
        </w:rPr>
        <w:t xml:space="preserve">Agency Capacity and Experience – </w:t>
      </w:r>
      <w:r w:rsidR="00323557" w:rsidRPr="00DD2DDC">
        <w:rPr>
          <w:b/>
        </w:rPr>
        <w:t>10</w:t>
      </w:r>
      <w:r w:rsidRPr="00DD2DDC">
        <w:rPr>
          <w:b/>
        </w:rPr>
        <w:t xml:space="preserve"> Points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0BCB10BC" w14:textId="77777777" w:rsidTr="00E40878">
        <w:tc>
          <w:tcPr>
            <w:tcW w:w="9350" w:type="dxa"/>
          </w:tcPr>
          <w:p w14:paraId="2689B3FF" w14:textId="18ED0025" w:rsidR="00BC349D" w:rsidRPr="00BC349D" w:rsidRDefault="00BC349D" w:rsidP="001019E6">
            <w:pPr>
              <w:spacing w:line="259" w:lineRule="auto"/>
              <w:ind w:left="0"/>
              <w:rPr>
                <w:color w:val="auto"/>
              </w:rPr>
            </w:pPr>
            <w:r w:rsidRPr="00BC349D">
              <w:rPr>
                <w:b/>
                <w:color w:val="auto"/>
              </w:rPr>
              <w:t xml:space="preserve">Question 1: </w:t>
            </w:r>
            <w:r w:rsidRPr="00BC349D">
              <w:rPr>
                <w:color w:val="auto"/>
              </w:rPr>
              <w:t>Describe your organization’s history and expertise in the provision of similar services.</w:t>
            </w:r>
          </w:p>
        </w:tc>
      </w:tr>
    </w:tbl>
    <w:p w14:paraId="3F48D817" w14:textId="77777777" w:rsidR="00BC349D" w:rsidRDefault="00BC349D" w:rsidP="005552C1">
      <w:pPr>
        <w:spacing w:line="259" w:lineRule="auto"/>
        <w:ind w:left="0"/>
        <w:rPr>
          <w:b/>
          <w:color w:val="auto"/>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1DB3CB86" w14:textId="77777777" w:rsidTr="68BB215F">
        <w:tc>
          <w:tcPr>
            <w:tcW w:w="9350" w:type="dxa"/>
          </w:tcPr>
          <w:p w14:paraId="6E250814" w14:textId="122213D4" w:rsidR="00BC349D" w:rsidRPr="00BC349D" w:rsidRDefault="1505C6CD" w:rsidP="005438F5">
            <w:pPr>
              <w:spacing w:line="259" w:lineRule="auto"/>
              <w:ind w:left="0"/>
              <w:rPr>
                <w:color w:val="auto"/>
              </w:rPr>
            </w:pPr>
            <w:r w:rsidRPr="68BB215F">
              <w:rPr>
                <w:b/>
                <w:bCs/>
                <w:color w:val="auto"/>
              </w:rPr>
              <w:t xml:space="preserve">Question </w:t>
            </w:r>
            <w:r w:rsidR="00C200B9">
              <w:rPr>
                <w:b/>
                <w:bCs/>
                <w:color w:val="auto"/>
              </w:rPr>
              <w:t>2</w:t>
            </w:r>
            <w:r w:rsidRPr="68BB215F">
              <w:rPr>
                <w:b/>
                <w:bCs/>
                <w:color w:val="auto"/>
              </w:rPr>
              <w:t xml:space="preserve">: </w:t>
            </w:r>
            <w:r w:rsidRPr="68BB215F">
              <w:rPr>
                <w:color w:val="auto"/>
              </w:rPr>
              <w:t>Describe your organization’s fiscal experience and capacity to manage grants. Include total staff dedicated to all grants at your organization and all funding sources that support programming. Include quantitative (e.g., size of budget and number of grants) and qualitative (e.g., process and procedure; summary of previous management) descriptions.</w:t>
            </w:r>
            <w:r w:rsidR="003772D8">
              <w:rPr>
                <w:color w:val="auto"/>
              </w:rPr>
              <w:t xml:space="preserve"> If your proposed program includes any subgrants and/or subcontracts, d</w:t>
            </w:r>
            <w:r w:rsidR="003772D8" w:rsidRPr="0084548A">
              <w:rPr>
                <w:color w:val="auto"/>
              </w:rPr>
              <w:t>escribe any experience your organization has in administering grants or subawards to other organizations</w:t>
            </w:r>
            <w:r w:rsidR="003772D8" w:rsidRPr="68BB215F">
              <w:rPr>
                <w:color w:val="auto"/>
              </w:rPr>
              <w:t>.</w:t>
            </w:r>
          </w:p>
        </w:tc>
      </w:tr>
    </w:tbl>
    <w:p w14:paraId="0E2105E4" w14:textId="24711E6B" w:rsidR="00D223A0" w:rsidRDefault="00D223A0" w:rsidP="005552C1">
      <w:pPr>
        <w:spacing w:line="259" w:lineRule="auto"/>
        <w:ind w:left="0"/>
        <w:rPr>
          <w:color w:val="auto"/>
        </w:rPr>
      </w:pPr>
    </w:p>
    <w:p w14:paraId="454AC8A8" w14:textId="0F5CC0DC" w:rsidR="00EE496A" w:rsidRPr="006E076E" w:rsidRDefault="0096148C" w:rsidP="006E076E">
      <w:pPr>
        <w:spacing w:after="120"/>
        <w:ind w:left="0"/>
        <w:rPr>
          <w:b/>
          <w:bCs/>
        </w:rPr>
      </w:pPr>
      <w:r w:rsidRPr="006E076E">
        <w:rPr>
          <w:b/>
          <w:bCs/>
        </w:rPr>
        <w:t xml:space="preserve">Project Management </w:t>
      </w:r>
      <w:r w:rsidR="0084548A">
        <w:rPr>
          <w:b/>
          <w:bCs/>
        </w:rPr>
        <w:t xml:space="preserve">and Staffing </w:t>
      </w:r>
      <w:r w:rsidRPr="006E076E">
        <w:rPr>
          <w:b/>
          <w:bCs/>
        </w:rPr>
        <w:t xml:space="preserve">– </w:t>
      </w:r>
      <w:r w:rsidR="00323557">
        <w:rPr>
          <w:b/>
          <w:bCs/>
        </w:rPr>
        <w:t>5</w:t>
      </w:r>
      <w:r w:rsidRPr="006E076E">
        <w:rPr>
          <w:b/>
          <w:bCs/>
          <w:color w:val="FF0000"/>
        </w:rPr>
        <w:t xml:space="preserve"> </w:t>
      </w:r>
      <w:r w:rsidRPr="006E076E">
        <w:rPr>
          <w:b/>
          <w:bCs/>
        </w:rPr>
        <w:t>Points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0602B5EA" w14:textId="77777777" w:rsidTr="00E40878">
        <w:tc>
          <w:tcPr>
            <w:tcW w:w="9350" w:type="dxa"/>
          </w:tcPr>
          <w:p w14:paraId="03E1BC55" w14:textId="77777777" w:rsidR="00BC349D" w:rsidRPr="00BC349D" w:rsidRDefault="00BC349D" w:rsidP="0038349F">
            <w:pPr>
              <w:ind w:left="0"/>
              <w:rPr>
                <w:bCs/>
                <w:color w:val="auto"/>
              </w:rPr>
            </w:pPr>
            <w:r w:rsidRPr="00BC349D">
              <w:rPr>
                <w:b/>
                <w:color w:val="auto"/>
              </w:rPr>
              <w:t xml:space="preserve">Question 1: </w:t>
            </w:r>
            <w:r w:rsidRPr="00BC349D">
              <w:rPr>
                <w:bCs/>
                <w:color w:val="auto"/>
              </w:rPr>
              <w:t>Describe the process you will follow for the collection and submission of performance measures. Include staff responsible for the collection and approval process.</w:t>
            </w:r>
          </w:p>
        </w:tc>
      </w:tr>
    </w:tbl>
    <w:p w14:paraId="23EE6B22" w14:textId="271C47AE" w:rsidR="00BC349D" w:rsidRDefault="00BC349D" w:rsidP="005552C1">
      <w:pPr>
        <w:ind w:left="0"/>
        <w:rPr>
          <w:b/>
          <w:color w:val="0070C0"/>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F80480" w:rsidRPr="00BC349D" w14:paraId="74ED5F4E" w14:textId="77777777" w:rsidTr="007A60A0">
        <w:tc>
          <w:tcPr>
            <w:tcW w:w="9350" w:type="dxa"/>
          </w:tcPr>
          <w:p w14:paraId="4D1D37AA" w14:textId="0D24FABB" w:rsidR="00F80480" w:rsidRPr="00BC349D" w:rsidRDefault="00F80480" w:rsidP="007A60A0">
            <w:pPr>
              <w:ind w:left="0"/>
              <w:rPr>
                <w:color w:val="auto"/>
              </w:rPr>
            </w:pPr>
            <w:r w:rsidRPr="00E97E5F">
              <w:rPr>
                <w:b/>
                <w:bCs/>
              </w:rPr>
              <w:t xml:space="preserve">Question </w:t>
            </w:r>
            <w:r>
              <w:rPr>
                <w:b/>
                <w:bCs/>
              </w:rPr>
              <w:t>2</w:t>
            </w:r>
            <w:r>
              <w:t xml:space="preserve">: How do you currently </w:t>
            </w:r>
            <w:proofErr w:type="gramStart"/>
            <w:r w:rsidR="007D2B0E">
              <w:t>collect</w:t>
            </w:r>
            <w:proofErr w:type="gramEnd"/>
            <w:r>
              <w:t xml:space="preserve"> and track data related to FROs?</w:t>
            </w:r>
          </w:p>
        </w:tc>
      </w:tr>
    </w:tbl>
    <w:p w14:paraId="06AC9D54" w14:textId="77777777" w:rsidR="003A683C" w:rsidRDefault="003A683C" w:rsidP="005552C1">
      <w:pPr>
        <w:ind w:left="0"/>
        <w:rPr>
          <w:b/>
          <w:color w:val="0070C0"/>
        </w:rPr>
      </w:pP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9350"/>
      </w:tblGrid>
      <w:tr w:rsidR="00BC349D" w:rsidRPr="00BC349D" w14:paraId="7CA9CB4E" w14:textId="77777777" w:rsidTr="00E40878">
        <w:tc>
          <w:tcPr>
            <w:tcW w:w="9350" w:type="dxa"/>
          </w:tcPr>
          <w:p w14:paraId="073AFA87" w14:textId="2124225D" w:rsidR="00BC349D" w:rsidRPr="00BC349D" w:rsidRDefault="00BC349D" w:rsidP="00B60172">
            <w:pPr>
              <w:ind w:left="0"/>
              <w:rPr>
                <w:b/>
                <w:color w:val="0070C0"/>
              </w:rPr>
            </w:pPr>
            <w:r w:rsidRPr="00BC349D">
              <w:rPr>
                <w:b/>
                <w:color w:val="auto"/>
              </w:rPr>
              <w:t xml:space="preserve">Question </w:t>
            </w:r>
            <w:r w:rsidR="00F80480">
              <w:rPr>
                <w:b/>
                <w:color w:val="auto"/>
              </w:rPr>
              <w:t>3</w:t>
            </w:r>
            <w:r w:rsidRPr="00BC349D">
              <w:rPr>
                <w:b/>
                <w:color w:val="auto"/>
              </w:rPr>
              <w:t xml:space="preserve">: </w:t>
            </w:r>
            <w:r w:rsidR="00BA669A" w:rsidRPr="00172D63">
              <w:t>Use the table below to detail the staff</w:t>
            </w:r>
            <w:r w:rsidR="00BA669A">
              <w:rPr>
                <w:b/>
                <w:bCs/>
              </w:rPr>
              <w:t xml:space="preserve"> </w:t>
            </w:r>
            <w:r w:rsidR="00BA669A" w:rsidRPr="00E210D3">
              <w:t>w</w:t>
            </w:r>
            <w:r w:rsidR="00BA669A" w:rsidRPr="00172D63">
              <w:t>ho will oversee the program funded by this opportunity</w:t>
            </w:r>
            <w:r w:rsidR="00BA669A">
              <w:t>.</w:t>
            </w:r>
            <w:r w:rsidR="00BA669A" w:rsidRPr="00172D63">
              <w:t xml:space="preserve"> Include titles, duties, primary qualifications and any mandatory training or certifications</w:t>
            </w:r>
            <w:r w:rsidRPr="00BC349D">
              <w:rPr>
                <w:color w:val="auto"/>
              </w:rPr>
              <w:t>.</w:t>
            </w:r>
          </w:p>
        </w:tc>
      </w:tr>
    </w:tbl>
    <w:p w14:paraId="5C1701F0" w14:textId="388166E5" w:rsidR="009C3879" w:rsidRDefault="009C3879" w:rsidP="00A40AA4">
      <w:pPr>
        <w:ind w:left="0"/>
        <w:rPr>
          <w:b/>
        </w:rPr>
      </w:pPr>
    </w:p>
    <w:tbl>
      <w:tblPr>
        <w:tblStyle w:val="TableGrid"/>
        <w:tblW w:w="9355" w:type="dxa"/>
        <w:tblLook w:val="04A0" w:firstRow="1" w:lastRow="0" w:firstColumn="1" w:lastColumn="0" w:noHBand="0" w:noVBand="1"/>
      </w:tblPr>
      <w:tblGrid>
        <w:gridCol w:w="2965"/>
        <w:gridCol w:w="3060"/>
        <w:gridCol w:w="3330"/>
      </w:tblGrid>
      <w:tr w:rsidR="007B722D" w14:paraId="523199EA" w14:textId="77777777" w:rsidTr="007B722D">
        <w:tc>
          <w:tcPr>
            <w:tcW w:w="2965" w:type="dxa"/>
            <w:shd w:val="clear" w:color="auto" w:fill="D9D9D9" w:themeFill="background1" w:themeFillShade="D9"/>
            <w:vAlign w:val="center"/>
          </w:tcPr>
          <w:p w14:paraId="77C69427" w14:textId="77777777" w:rsidR="007B722D" w:rsidRPr="00E210D3" w:rsidRDefault="007B722D" w:rsidP="007B722D">
            <w:pPr>
              <w:ind w:left="0"/>
              <w:jc w:val="center"/>
              <w:textAlignment w:val="baseline"/>
              <w:rPr>
                <w:b/>
                <w:bCs/>
              </w:rPr>
            </w:pPr>
            <w:r w:rsidRPr="00E210D3">
              <w:rPr>
                <w:b/>
                <w:bCs/>
              </w:rPr>
              <w:t>Title</w:t>
            </w:r>
          </w:p>
        </w:tc>
        <w:tc>
          <w:tcPr>
            <w:tcW w:w="3060" w:type="dxa"/>
            <w:shd w:val="clear" w:color="auto" w:fill="D9D9D9" w:themeFill="background1" w:themeFillShade="D9"/>
            <w:vAlign w:val="center"/>
          </w:tcPr>
          <w:p w14:paraId="182E8140" w14:textId="77777777" w:rsidR="007B722D" w:rsidRPr="00E210D3" w:rsidRDefault="007B722D" w:rsidP="007B722D">
            <w:pPr>
              <w:ind w:left="0"/>
              <w:jc w:val="center"/>
              <w:textAlignment w:val="baseline"/>
              <w:rPr>
                <w:b/>
                <w:bCs/>
              </w:rPr>
            </w:pPr>
            <w:r w:rsidRPr="00E210D3">
              <w:rPr>
                <w:b/>
                <w:bCs/>
              </w:rPr>
              <w:t>Role on the Grant</w:t>
            </w:r>
          </w:p>
        </w:tc>
        <w:tc>
          <w:tcPr>
            <w:tcW w:w="3330" w:type="dxa"/>
            <w:shd w:val="clear" w:color="auto" w:fill="D9D9D9" w:themeFill="background1" w:themeFillShade="D9"/>
            <w:vAlign w:val="center"/>
          </w:tcPr>
          <w:p w14:paraId="4B212913" w14:textId="77777777" w:rsidR="007B722D" w:rsidRPr="00E210D3" w:rsidRDefault="007B722D" w:rsidP="007B722D">
            <w:pPr>
              <w:ind w:left="0"/>
              <w:jc w:val="center"/>
              <w:textAlignment w:val="baseline"/>
              <w:rPr>
                <w:b/>
                <w:bCs/>
              </w:rPr>
            </w:pPr>
            <w:r w:rsidRPr="00E210D3">
              <w:rPr>
                <w:b/>
                <w:bCs/>
              </w:rPr>
              <w:t>Qualifications</w:t>
            </w:r>
          </w:p>
        </w:tc>
      </w:tr>
      <w:tr w:rsidR="007B722D" w:rsidRPr="007B722D" w14:paraId="56A3EF78" w14:textId="77777777" w:rsidTr="007B722D">
        <w:tc>
          <w:tcPr>
            <w:tcW w:w="2965" w:type="dxa"/>
            <w:shd w:val="clear" w:color="auto" w:fill="auto"/>
            <w:vAlign w:val="center"/>
          </w:tcPr>
          <w:p w14:paraId="58D5469E" w14:textId="77777777" w:rsidR="007B722D" w:rsidRPr="007B722D" w:rsidRDefault="007B722D" w:rsidP="007B722D">
            <w:pPr>
              <w:ind w:left="0"/>
              <w:jc w:val="center"/>
              <w:textAlignment w:val="baseline"/>
              <w:rPr>
                <w:bCs/>
              </w:rPr>
            </w:pPr>
          </w:p>
        </w:tc>
        <w:tc>
          <w:tcPr>
            <w:tcW w:w="3060" w:type="dxa"/>
            <w:shd w:val="clear" w:color="auto" w:fill="auto"/>
            <w:vAlign w:val="center"/>
          </w:tcPr>
          <w:p w14:paraId="090312EA" w14:textId="77777777" w:rsidR="007B722D" w:rsidRPr="007B722D" w:rsidRDefault="007B722D" w:rsidP="007B722D">
            <w:pPr>
              <w:ind w:left="0"/>
              <w:jc w:val="center"/>
              <w:textAlignment w:val="baseline"/>
              <w:rPr>
                <w:bCs/>
              </w:rPr>
            </w:pPr>
          </w:p>
        </w:tc>
        <w:tc>
          <w:tcPr>
            <w:tcW w:w="3330" w:type="dxa"/>
            <w:shd w:val="clear" w:color="auto" w:fill="auto"/>
            <w:vAlign w:val="center"/>
          </w:tcPr>
          <w:p w14:paraId="55F9439E" w14:textId="77777777" w:rsidR="007B722D" w:rsidRPr="007B722D" w:rsidRDefault="007B722D" w:rsidP="007B722D">
            <w:pPr>
              <w:ind w:left="0"/>
              <w:jc w:val="center"/>
              <w:textAlignment w:val="baseline"/>
              <w:rPr>
                <w:bCs/>
              </w:rPr>
            </w:pPr>
          </w:p>
        </w:tc>
      </w:tr>
      <w:tr w:rsidR="007B722D" w:rsidRPr="007B722D" w14:paraId="3188129D" w14:textId="77777777" w:rsidTr="007B722D">
        <w:tc>
          <w:tcPr>
            <w:tcW w:w="2965" w:type="dxa"/>
            <w:shd w:val="clear" w:color="auto" w:fill="auto"/>
            <w:vAlign w:val="center"/>
          </w:tcPr>
          <w:p w14:paraId="4EE86E23" w14:textId="77777777" w:rsidR="007B722D" w:rsidRPr="007B722D" w:rsidRDefault="007B722D" w:rsidP="007B722D">
            <w:pPr>
              <w:ind w:left="0"/>
              <w:jc w:val="center"/>
              <w:textAlignment w:val="baseline"/>
              <w:rPr>
                <w:bCs/>
              </w:rPr>
            </w:pPr>
          </w:p>
        </w:tc>
        <w:tc>
          <w:tcPr>
            <w:tcW w:w="3060" w:type="dxa"/>
            <w:shd w:val="clear" w:color="auto" w:fill="auto"/>
            <w:vAlign w:val="center"/>
          </w:tcPr>
          <w:p w14:paraId="45D6270E" w14:textId="77777777" w:rsidR="007B722D" w:rsidRPr="007B722D" w:rsidRDefault="007B722D" w:rsidP="007B722D">
            <w:pPr>
              <w:ind w:left="0"/>
              <w:jc w:val="center"/>
              <w:textAlignment w:val="baseline"/>
              <w:rPr>
                <w:bCs/>
              </w:rPr>
            </w:pPr>
          </w:p>
        </w:tc>
        <w:tc>
          <w:tcPr>
            <w:tcW w:w="3330" w:type="dxa"/>
            <w:shd w:val="clear" w:color="auto" w:fill="auto"/>
            <w:vAlign w:val="center"/>
          </w:tcPr>
          <w:p w14:paraId="43A524F8" w14:textId="77777777" w:rsidR="007B722D" w:rsidRPr="007B722D" w:rsidRDefault="007B722D" w:rsidP="007B722D">
            <w:pPr>
              <w:ind w:left="0"/>
              <w:jc w:val="center"/>
              <w:textAlignment w:val="baseline"/>
              <w:rPr>
                <w:bCs/>
              </w:rPr>
            </w:pPr>
          </w:p>
        </w:tc>
      </w:tr>
      <w:tr w:rsidR="007B722D" w:rsidRPr="007B722D" w14:paraId="7475D4B1" w14:textId="77777777" w:rsidTr="007B722D">
        <w:tc>
          <w:tcPr>
            <w:tcW w:w="2965" w:type="dxa"/>
            <w:shd w:val="clear" w:color="auto" w:fill="auto"/>
            <w:vAlign w:val="center"/>
          </w:tcPr>
          <w:p w14:paraId="1A2887D0" w14:textId="77777777" w:rsidR="007B722D" w:rsidRPr="007B722D" w:rsidRDefault="007B722D" w:rsidP="007B722D">
            <w:pPr>
              <w:ind w:left="0"/>
              <w:jc w:val="center"/>
              <w:textAlignment w:val="baseline"/>
              <w:rPr>
                <w:bCs/>
              </w:rPr>
            </w:pPr>
          </w:p>
        </w:tc>
        <w:tc>
          <w:tcPr>
            <w:tcW w:w="3060" w:type="dxa"/>
            <w:shd w:val="clear" w:color="auto" w:fill="auto"/>
            <w:vAlign w:val="center"/>
          </w:tcPr>
          <w:p w14:paraId="1FEF0996" w14:textId="77777777" w:rsidR="007B722D" w:rsidRPr="007B722D" w:rsidRDefault="007B722D" w:rsidP="007B722D">
            <w:pPr>
              <w:ind w:left="0"/>
              <w:jc w:val="center"/>
              <w:textAlignment w:val="baseline"/>
              <w:rPr>
                <w:bCs/>
              </w:rPr>
            </w:pPr>
          </w:p>
        </w:tc>
        <w:tc>
          <w:tcPr>
            <w:tcW w:w="3330" w:type="dxa"/>
            <w:shd w:val="clear" w:color="auto" w:fill="auto"/>
            <w:vAlign w:val="center"/>
          </w:tcPr>
          <w:p w14:paraId="304F7CDC" w14:textId="77777777" w:rsidR="007B722D" w:rsidRPr="007B722D" w:rsidRDefault="007B722D" w:rsidP="007B722D">
            <w:pPr>
              <w:ind w:left="0"/>
              <w:jc w:val="center"/>
              <w:textAlignment w:val="baseline"/>
              <w:rPr>
                <w:bCs/>
              </w:rPr>
            </w:pPr>
          </w:p>
        </w:tc>
      </w:tr>
      <w:tr w:rsidR="007B722D" w:rsidRPr="007B722D" w14:paraId="1737B776" w14:textId="77777777" w:rsidTr="007B722D">
        <w:tc>
          <w:tcPr>
            <w:tcW w:w="2965" w:type="dxa"/>
            <w:shd w:val="clear" w:color="auto" w:fill="auto"/>
            <w:vAlign w:val="center"/>
          </w:tcPr>
          <w:p w14:paraId="2373BE78" w14:textId="77777777" w:rsidR="007B722D" w:rsidRPr="007B722D" w:rsidRDefault="007B722D" w:rsidP="007B722D">
            <w:pPr>
              <w:ind w:left="0"/>
              <w:jc w:val="center"/>
              <w:textAlignment w:val="baseline"/>
              <w:rPr>
                <w:bCs/>
              </w:rPr>
            </w:pPr>
          </w:p>
        </w:tc>
        <w:tc>
          <w:tcPr>
            <w:tcW w:w="3060" w:type="dxa"/>
            <w:shd w:val="clear" w:color="auto" w:fill="auto"/>
            <w:vAlign w:val="center"/>
          </w:tcPr>
          <w:p w14:paraId="2A5ECCC0" w14:textId="77777777" w:rsidR="007B722D" w:rsidRPr="007B722D" w:rsidRDefault="007B722D" w:rsidP="007B722D">
            <w:pPr>
              <w:ind w:left="0"/>
              <w:jc w:val="center"/>
              <w:textAlignment w:val="baseline"/>
              <w:rPr>
                <w:bCs/>
              </w:rPr>
            </w:pPr>
          </w:p>
        </w:tc>
        <w:tc>
          <w:tcPr>
            <w:tcW w:w="3330" w:type="dxa"/>
            <w:shd w:val="clear" w:color="auto" w:fill="auto"/>
            <w:vAlign w:val="center"/>
          </w:tcPr>
          <w:p w14:paraId="11E19C59" w14:textId="77777777" w:rsidR="007B722D" w:rsidRPr="007B722D" w:rsidRDefault="007B722D" w:rsidP="007B722D">
            <w:pPr>
              <w:ind w:left="0"/>
              <w:jc w:val="center"/>
              <w:textAlignment w:val="baseline"/>
              <w:rPr>
                <w:bCs/>
              </w:rPr>
            </w:pPr>
          </w:p>
        </w:tc>
      </w:tr>
      <w:tr w:rsidR="007B722D" w:rsidRPr="007B722D" w14:paraId="0BBC84EC" w14:textId="77777777" w:rsidTr="007B722D">
        <w:tc>
          <w:tcPr>
            <w:tcW w:w="2965" w:type="dxa"/>
            <w:shd w:val="clear" w:color="auto" w:fill="auto"/>
            <w:vAlign w:val="center"/>
          </w:tcPr>
          <w:p w14:paraId="51DE6B22" w14:textId="77777777" w:rsidR="007B722D" w:rsidRPr="007B722D" w:rsidRDefault="007B722D" w:rsidP="007B722D">
            <w:pPr>
              <w:ind w:left="0"/>
              <w:jc w:val="center"/>
              <w:textAlignment w:val="baseline"/>
              <w:rPr>
                <w:bCs/>
              </w:rPr>
            </w:pPr>
          </w:p>
        </w:tc>
        <w:tc>
          <w:tcPr>
            <w:tcW w:w="3060" w:type="dxa"/>
            <w:shd w:val="clear" w:color="auto" w:fill="auto"/>
            <w:vAlign w:val="center"/>
          </w:tcPr>
          <w:p w14:paraId="5CC0E4AC" w14:textId="77777777" w:rsidR="007B722D" w:rsidRPr="007B722D" w:rsidRDefault="007B722D" w:rsidP="007B722D">
            <w:pPr>
              <w:ind w:left="0"/>
              <w:jc w:val="center"/>
              <w:textAlignment w:val="baseline"/>
              <w:rPr>
                <w:bCs/>
              </w:rPr>
            </w:pPr>
          </w:p>
        </w:tc>
        <w:tc>
          <w:tcPr>
            <w:tcW w:w="3330" w:type="dxa"/>
            <w:shd w:val="clear" w:color="auto" w:fill="auto"/>
            <w:vAlign w:val="center"/>
          </w:tcPr>
          <w:p w14:paraId="6F1174D8" w14:textId="77777777" w:rsidR="007B722D" w:rsidRPr="007B722D" w:rsidRDefault="007B722D" w:rsidP="007B722D">
            <w:pPr>
              <w:ind w:left="0"/>
              <w:jc w:val="center"/>
              <w:textAlignment w:val="baseline"/>
              <w:rPr>
                <w:bCs/>
              </w:rPr>
            </w:pPr>
          </w:p>
        </w:tc>
      </w:tr>
    </w:tbl>
    <w:p w14:paraId="0D49C15F" w14:textId="77777777" w:rsidR="00E2322B" w:rsidRDefault="00E2322B" w:rsidP="00A40AA4">
      <w:pPr>
        <w:ind w:left="0"/>
        <w:rPr>
          <w:b/>
        </w:rPr>
      </w:pPr>
    </w:p>
    <w:p w14:paraId="54749599" w14:textId="273C8FDD" w:rsidR="009C3879" w:rsidRPr="006E076E" w:rsidRDefault="009C3879" w:rsidP="006E076E">
      <w:pPr>
        <w:spacing w:after="120"/>
        <w:ind w:left="0"/>
        <w:rPr>
          <w:b/>
          <w:bCs/>
        </w:rPr>
      </w:pPr>
      <w:r w:rsidRPr="006E076E">
        <w:rPr>
          <w:b/>
          <w:bCs/>
        </w:rPr>
        <w:t xml:space="preserve">Project Implementation – </w:t>
      </w:r>
      <w:r w:rsidRPr="008258E1">
        <w:rPr>
          <w:b/>
          <w:bCs/>
          <w:color w:val="auto"/>
        </w:rPr>
        <w:t xml:space="preserve">10 </w:t>
      </w:r>
      <w:r w:rsidRPr="006E076E">
        <w:rPr>
          <w:b/>
          <w:bCs/>
        </w:rPr>
        <w:t>Points</w:t>
      </w:r>
    </w:p>
    <w:p w14:paraId="60F002FA" w14:textId="6409C29B" w:rsidR="00DB3DB5" w:rsidRPr="0093048D" w:rsidRDefault="0093048D" w:rsidP="00DB3DB5">
      <w:pPr>
        <w:ind w:left="0"/>
        <w:rPr>
          <w:bCs/>
          <w:color w:val="auto"/>
          <w:u w:val="single"/>
        </w:rPr>
      </w:pPr>
      <w:r w:rsidRPr="00A336C2">
        <w:rPr>
          <w:bCs/>
        </w:rPr>
        <w:t>Please complete the implementation schedule below</w:t>
      </w:r>
      <w:r w:rsidRPr="0093048D">
        <w:rPr>
          <w:bCs/>
        </w:rPr>
        <w:t>.</w:t>
      </w:r>
      <w:r w:rsidRPr="0093048D">
        <w:rPr>
          <w:bCs/>
          <w:color w:val="auto"/>
        </w:rPr>
        <w:t xml:space="preserve"> Define</w:t>
      </w:r>
      <w:r w:rsidR="00DB3DB5" w:rsidRPr="00A645FF">
        <w:rPr>
          <w:bCs/>
          <w:color w:val="auto"/>
        </w:rPr>
        <w:t xml:space="preserve"> each step in the implementation and operation of the proposed program, detail the staff position responsible for each task, and includ</w:t>
      </w:r>
      <w:r w:rsidR="00A40AA4">
        <w:rPr>
          <w:bCs/>
          <w:color w:val="auto"/>
        </w:rPr>
        <w:t>e</w:t>
      </w:r>
      <w:r w:rsidR="00DB3DB5" w:rsidRPr="00A645FF">
        <w:rPr>
          <w:bCs/>
          <w:color w:val="auto"/>
        </w:rPr>
        <w:t xml:space="preserve"> a target date for completion. Do not use staff names</w:t>
      </w:r>
      <w:r w:rsidR="004B4281">
        <w:rPr>
          <w:bCs/>
          <w:color w:val="auto"/>
        </w:rPr>
        <w:t xml:space="preserve"> only job titles</w:t>
      </w:r>
      <w:r w:rsidR="00DB3DB5" w:rsidRPr="00A645FF">
        <w:rPr>
          <w:bCs/>
          <w:color w:val="auto"/>
        </w:rPr>
        <w:t xml:space="preserve">. </w:t>
      </w:r>
    </w:p>
    <w:p w14:paraId="72AF1C90" w14:textId="77777777" w:rsidR="00DB3DB5" w:rsidRDefault="00DB3DB5" w:rsidP="00DB3DB5">
      <w:pPr>
        <w:ind w:left="0"/>
        <w:rPr>
          <w:bCs/>
          <w:color w:val="auto"/>
        </w:rPr>
      </w:pPr>
    </w:p>
    <w:p w14:paraId="42E7C828" w14:textId="2AD1989C" w:rsidR="00DB3DB5" w:rsidRPr="00A645FF" w:rsidRDefault="00DB3DB5" w:rsidP="00DB3DB5">
      <w:pPr>
        <w:ind w:left="0"/>
        <w:rPr>
          <w:bCs/>
          <w:color w:val="auto"/>
        </w:rPr>
      </w:pPr>
      <w:r>
        <w:rPr>
          <w:bCs/>
          <w:color w:val="auto"/>
        </w:rPr>
        <w:t xml:space="preserve">Italicized font </w:t>
      </w:r>
      <w:r w:rsidR="00E05209">
        <w:rPr>
          <w:bCs/>
          <w:color w:val="auto"/>
        </w:rPr>
        <w:t>indicate</w:t>
      </w:r>
      <w:r w:rsidR="00830C62">
        <w:rPr>
          <w:bCs/>
          <w:color w:val="auto"/>
        </w:rPr>
        <w:t>s</w:t>
      </w:r>
      <w:r w:rsidR="00E05209">
        <w:rPr>
          <w:bCs/>
          <w:color w:val="auto"/>
        </w:rPr>
        <w:t xml:space="preserve"> examples </w:t>
      </w:r>
      <w:r>
        <w:rPr>
          <w:bCs/>
          <w:color w:val="auto"/>
        </w:rPr>
        <w:t xml:space="preserve">that can be edited as needed. </w:t>
      </w:r>
      <w:r w:rsidRPr="00A645FF">
        <w:rPr>
          <w:bCs/>
          <w:color w:val="auto"/>
        </w:rPr>
        <w:t xml:space="preserve">Please add additional lines as necessary. </w:t>
      </w:r>
    </w:p>
    <w:p w14:paraId="50F68C82" w14:textId="77777777" w:rsidR="00DB3DB5" w:rsidRPr="00A645FF" w:rsidRDefault="00DB3DB5" w:rsidP="00DB3DB5">
      <w:pPr>
        <w:rPr>
          <w:bCs/>
          <w:color w:val="auto"/>
        </w:rPr>
      </w:pPr>
    </w:p>
    <w:tbl>
      <w:tblPr>
        <w:tblStyle w:val="TableGrid"/>
        <w:tblW w:w="9540" w:type="dxa"/>
        <w:tblInd w:w="-5" w:type="dxa"/>
        <w:tblLook w:val="04A0" w:firstRow="1" w:lastRow="0" w:firstColumn="1" w:lastColumn="0" w:noHBand="0" w:noVBand="1"/>
      </w:tblPr>
      <w:tblGrid>
        <w:gridCol w:w="4590"/>
        <w:gridCol w:w="3420"/>
        <w:gridCol w:w="1530"/>
      </w:tblGrid>
      <w:tr w:rsidR="00DB3DB5" w:rsidRPr="00A645FF" w14:paraId="3C619F09" w14:textId="77777777" w:rsidTr="00606BE7">
        <w:tc>
          <w:tcPr>
            <w:tcW w:w="4590" w:type="dxa"/>
            <w:shd w:val="clear" w:color="auto" w:fill="D9D9D9" w:themeFill="background1" w:themeFillShade="D9"/>
          </w:tcPr>
          <w:p w14:paraId="1D79393C" w14:textId="77777777" w:rsidR="00DB3DB5" w:rsidRPr="00A645FF" w:rsidRDefault="00DB3DB5" w:rsidP="00606BE7">
            <w:pPr>
              <w:widowControl w:val="0"/>
              <w:ind w:left="0"/>
              <w:jc w:val="both"/>
              <w:rPr>
                <w:rFonts w:eastAsia="Calibri"/>
                <w:b/>
                <w:bCs/>
                <w:color w:val="auto"/>
              </w:rPr>
            </w:pPr>
            <w:r w:rsidRPr="00A645FF">
              <w:rPr>
                <w:rFonts w:eastAsia="Calibri"/>
                <w:b/>
                <w:bCs/>
                <w:color w:val="auto"/>
              </w:rPr>
              <w:t xml:space="preserve">Task </w:t>
            </w:r>
          </w:p>
        </w:tc>
        <w:tc>
          <w:tcPr>
            <w:tcW w:w="3420" w:type="dxa"/>
            <w:shd w:val="clear" w:color="auto" w:fill="D9D9D9" w:themeFill="background1" w:themeFillShade="D9"/>
          </w:tcPr>
          <w:p w14:paraId="4E957CC0" w14:textId="77777777" w:rsidR="00DB3DB5" w:rsidRPr="00A645FF" w:rsidRDefault="00DB3DB5" w:rsidP="00606BE7">
            <w:pPr>
              <w:widowControl w:val="0"/>
              <w:ind w:left="0"/>
              <w:jc w:val="both"/>
              <w:rPr>
                <w:rFonts w:eastAsia="Calibri"/>
                <w:b/>
                <w:bCs/>
                <w:color w:val="auto"/>
              </w:rPr>
            </w:pPr>
            <w:r w:rsidRPr="00A645FF">
              <w:rPr>
                <w:rFonts w:eastAsia="Calibri"/>
                <w:b/>
                <w:bCs/>
                <w:color w:val="auto"/>
              </w:rPr>
              <w:t>Staff Position Responsible</w:t>
            </w:r>
          </w:p>
        </w:tc>
        <w:tc>
          <w:tcPr>
            <w:tcW w:w="1530" w:type="dxa"/>
            <w:shd w:val="clear" w:color="auto" w:fill="D9D9D9" w:themeFill="background1" w:themeFillShade="D9"/>
          </w:tcPr>
          <w:p w14:paraId="57DFB64D" w14:textId="77777777" w:rsidR="00DB3DB5" w:rsidRPr="00A645FF" w:rsidRDefault="00DB3DB5" w:rsidP="00606BE7">
            <w:pPr>
              <w:widowControl w:val="0"/>
              <w:ind w:left="0"/>
              <w:jc w:val="both"/>
              <w:rPr>
                <w:rFonts w:eastAsia="Calibri"/>
                <w:b/>
                <w:bCs/>
                <w:color w:val="auto"/>
              </w:rPr>
            </w:pPr>
            <w:r w:rsidRPr="00A645FF">
              <w:rPr>
                <w:rFonts w:eastAsia="Calibri"/>
                <w:b/>
                <w:bCs/>
                <w:color w:val="auto"/>
              </w:rPr>
              <w:t>Date Due</w:t>
            </w:r>
          </w:p>
        </w:tc>
      </w:tr>
      <w:tr w:rsidR="00DB3DB5" w:rsidRPr="00A645FF" w14:paraId="6232136B" w14:textId="77777777" w:rsidTr="00606BE7">
        <w:tc>
          <w:tcPr>
            <w:tcW w:w="4590" w:type="dxa"/>
          </w:tcPr>
          <w:p w14:paraId="081EE7CD" w14:textId="37C0DCC3" w:rsidR="00DB3DB5" w:rsidRPr="000B21CC" w:rsidRDefault="00E05209" w:rsidP="00606BE7">
            <w:pPr>
              <w:widowControl w:val="0"/>
              <w:ind w:left="0"/>
              <w:rPr>
                <w:rFonts w:eastAsia="Calibri"/>
                <w:bCs/>
                <w:i/>
                <w:color w:val="auto"/>
              </w:rPr>
            </w:pPr>
            <w:r>
              <w:rPr>
                <w:i/>
              </w:rPr>
              <w:t xml:space="preserve">For example: </w:t>
            </w:r>
            <w:r w:rsidR="000B21CC" w:rsidRPr="000B21CC">
              <w:rPr>
                <w:i/>
              </w:rPr>
              <w:t>Hire program coordinator</w:t>
            </w:r>
          </w:p>
        </w:tc>
        <w:tc>
          <w:tcPr>
            <w:tcW w:w="3420" w:type="dxa"/>
          </w:tcPr>
          <w:p w14:paraId="24AF5A8C" w14:textId="09F5545F" w:rsidR="00DB3DB5" w:rsidRPr="008715B8" w:rsidRDefault="000B21CC" w:rsidP="00606BE7">
            <w:pPr>
              <w:widowControl w:val="0"/>
              <w:ind w:left="0"/>
              <w:jc w:val="both"/>
              <w:rPr>
                <w:rFonts w:eastAsia="Calibri"/>
                <w:bCs/>
                <w:i/>
                <w:iCs/>
                <w:color w:val="auto"/>
              </w:rPr>
            </w:pPr>
            <w:r>
              <w:rPr>
                <w:i/>
                <w:iCs/>
                <w:color w:val="auto"/>
              </w:rPr>
              <w:t>Executive Director</w:t>
            </w:r>
          </w:p>
        </w:tc>
        <w:tc>
          <w:tcPr>
            <w:tcW w:w="1530" w:type="dxa"/>
          </w:tcPr>
          <w:p w14:paraId="763173BD" w14:textId="77777777" w:rsidR="00DB3DB5" w:rsidRPr="008715B8" w:rsidRDefault="00DB3DB5" w:rsidP="00606BE7">
            <w:pPr>
              <w:widowControl w:val="0"/>
              <w:ind w:left="0"/>
              <w:jc w:val="both"/>
              <w:rPr>
                <w:rFonts w:eastAsia="Calibri"/>
                <w:bCs/>
                <w:i/>
                <w:iCs/>
                <w:color w:val="auto"/>
              </w:rPr>
            </w:pPr>
            <w:r>
              <w:rPr>
                <w:i/>
                <w:iCs/>
              </w:rPr>
              <w:t>Month One</w:t>
            </w:r>
          </w:p>
        </w:tc>
      </w:tr>
      <w:tr w:rsidR="00DB3DB5" w:rsidRPr="00A645FF" w14:paraId="18B3BBCA" w14:textId="77777777" w:rsidTr="00606BE7">
        <w:tc>
          <w:tcPr>
            <w:tcW w:w="4590" w:type="dxa"/>
          </w:tcPr>
          <w:p w14:paraId="7FC2EA87" w14:textId="7A213CFD" w:rsidR="00DB3DB5" w:rsidRPr="00A645FF" w:rsidRDefault="00DB3DB5" w:rsidP="00606BE7">
            <w:pPr>
              <w:ind w:left="0"/>
              <w:rPr>
                <w:color w:val="auto"/>
              </w:rPr>
            </w:pPr>
          </w:p>
        </w:tc>
        <w:tc>
          <w:tcPr>
            <w:tcW w:w="3420" w:type="dxa"/>
          </w:tcPr>
          <w:p w14:paraId="73AC4470" w14:textId="682DA759" w:rsidR="00DB3DB5" w:rsidRPr="008715B8" w:rsidRDefault="00DB3DB5" w:rsidP="00606BE7">
            <w:pPr>
              <w:ind w:left="0"/>
              <w:rPr>
                <w:i/>
                <w:iCs/>
                <w:color w:val="auto"/>
              </w:rPr>
            </w:pPr>
          </w:p>
        </w:tc>
        <w:tc>
          <w:tcPr>
            <w:tcW w:w="1530" w:type="dxa"/>
          </w:tcPr>
          <w:p w14:paraId="32CA5F38" w14:textId="3A7A01D6" w:rsidR="00DB3DB5" w:rsidRPr="00A645FF" w:rsidRDefault="00DB3DB5" w:rsidP="00606BE7">
            <w:pPr>
              <w:widowControl w:val="0"/>
              <w:ind w:left="0"/>
              <w:jc w:val="both"/>
              <w:rPr>
                <w:rFonts w:eastAsia="Calibri"/>
                <w:bCs/>
                <w:color w:val="auto"/>
              </w:rPr>
            </w:pPr>
          </w:p>
        </w:tc>
      </w:tr>
      <w:tr w:rsidR="00DB3DB5" w:rsidRPr="00A645FF" w14:paraId="65F25C80" w14:textId="77777777" w:rsidTr="00606BE7">
        <w:tc>
          <w:tcPr>
            <w:tcW w:w="4590" w:type="dxa"/>
          </w:tcPr>
          <w:p w14:paraId="4238030F" w14:textId="75A535EC" w:rsidR="00DB3DB5" w:rsidRPr="00A645FF" w:rsidRDefault="00DB3DB5" w:rsidP="00606BE7">
            <w:pPr>
              <w:ind w:left="0"/>
              <w:rPr>
                <w:color w:val="auto"/>
              </w:rPr>
            </w:pPr>
          </w:p>
        </w:tc>
        <w:tc>
          <w:tcPr>
            <w:tcW w:w="3420" w:type="dxa"/>
          </w:tcPr>
          <w:p w14:paraId="79DA25A5" w14:textId="5E128E00" w:rsidR="00DB3DB5" w:rsidRPr="008715B8" w:rsidRDefault="00DB3DB5" w:rsidP="00606BE7">
            <w:pPr>
              <w:ind w:left="0"/>
              <w:rPr>
                <w:i/>
                <w:iCs/>
                <w:color w:val="auto"/>
              </w:rPr>
            </w:pPr>
          </w:p>
        </w:tc>
        <w:tc>
          <w:tcPr>
            <w:tcW w:w="1530" w:type="dxa"/>
          </w:tcPr>
          <w:p w14:paraId="40E32AEB" w14:textId="08DE8C2A" w:rsidR="00DB3DB5" w:rsidRPr="00A645FF" w:rsidRDefault="00DB3DB5" w:rsidP="00606BE7">
            <w:pPr>
              <w:widowControl w:val="0"/>
              <w:ind w:left="0"/>
              <w:jc w:val="both"/>
              <w:rPr>
                <w:rFonts w:eastAsia="Calibri"/>
                <w:bCs/>
                <w:color w:val="auto"/>
              </w:rPr>
            </w:pPr>
          </w:p>
        </w:tc>
      </w:tr>
      <w:tr w:rsidR="00DB3DB5" w:rsidRPr="00A645FF" w14:paraId="224D498B" w14:textId="77777777" w:rsidTr="00606BE7">
        <w:tc>
          <w:tcPr>
            <w:tcW w:w="4590" w:type="dxa"/>
          </w:tcPr>
          <w:p w14:paraId="1DD38041" w14:textId="5CB3EBE4" w:rsidR="00DB3DB5" w:rsidRPr="00A645FF" w:rsidRDefault="00DB3DB5" w:rsidP="00606BE7">
            <w:pPr>
              <w:ind w:left="0"/>
              <w:rPr>
                <w:color w:val="auto"/>
              </w:rPr>
            </w:pPr>
          </w:p>
        </w:tc>
        <w:tc>
          <w:tcPr>
            <w:tcW w:w="3420" w:type="dxa"/>
          </w:tcPr>
          <w:p w14:paraId="55EC0AB7" w14:textId="7D6D725A" w:rsidR="00DB3DB5" w:rsidRPr="008715B8" w:rsidRDefault="00DB3DB5" w:rsidP="00606BE7">
            <w:pPr>
              <w:ind w:left="0"/>
              <w:rPr>
                <w:i/>
                <w:iCs/>
                <w:color w:val="auto"/>
              </w:rPr>
            </w:pPr>
          </w:p>
        </w:tc>
        <w:tc>
          <w:tcPr>
            <w:tcW w:w="1530" w:type="dxa"/>
          </w:tcPr>
          <w:p w14:paraId="5B63E4CC" w14:textId="6AC8CF71" w:rsidR="00DB3DB5" w:rsidRPr="00A645FF" w:rsidRDefault="00DB3DB5" w:rsidP="00606BE7">
            <w:pPr>
              <w:widowControl w:val="0"/>
              <w:ind w:left="0"/>
              <w:jc w:val="both"/>
              <w:rPr>
                <w:rFonts w:eastAsia="Calibri"/>
                <w:bCs/>
                <w:color w:val="auto"/>
              </w:rPr>
            </w:pPr>
          </w:p>
        </w:tc>
      </w:tr>
      <w:tr w:rsidR="00DB3DB5" w:rsidRPr="00A645FF" w14:paraId="466BF851" w14:textId="77777777" w:rsidTr="00606BE7">
        <w:tc>
          <w:tcPr>
            <w:tcW w:w="4590" w:type="dxa"/>
            <w:vAlign w:val="center"/>
          </w:tcPr>
          <w:p w14:paraId="0A0B0E66" w14:textId="49429AD8" w:rsidR="00DB3DB5" w:rsidRPr="00A645FF" w:rsidRDefault="00DB3DB5" w:rsidP="00606BE7">
            <w:pPr>
              <w:widowControl w:val="0"/>
              <w:ind w:left="0"/>
              <w:rPr>
                <w:rFonts w:eastAsia="Calibri"/>
                <w:bCs/>
                <w:color w:val="auto"/>
              </w:rPr>
            </w:pPr>
            <w:r w:rsidRPr="00A645FF">
              <w:rPr>
                <w:rFonts w:eastAsia="Calibri"/>
                <w:bCs/>
                <w:color w:val="auto"/>
              </w:rPr>
              <w:t xml:space="preserve">Submit quarterly progress report </w:t>
            </w:r>
            <w:r w:rsidR="00993AD9">
              <w:rPr>
                <w:rFonts w:eastAsia="Calibri"/>
                <w:bCs/>
                <w:color w:val="auto"/>
              </w:rPr>
              <w:t>to ICJIA</w:t>
            </w:r>
            <w:r w:rsidR="00015078">
              <w:rPr>
                <w:rFonts w:eastAsia="Calibri"/>
                <w:bCs/>
                <w:color w:val="auto"/>
              </w:rPr>
              <w:t>, may include reporting to BJA</w:t>
            </w:r>
          </w:p>
        </w:tc>
        <w:tc>
          <w:tcPr>
            <w:tcW w:w="3420" w:type="dxa"/>
          </w:tcPr>
          <w:p w14:paraId="65341BAB" w14:textId="34CB1FDB" w:rsidR="00DB3DB5" w:rsidRPr="008715B8" w:rsidRDefault="00DB3DB5" w:rsidP="00606BE7">
            <w:pPr>
              <w:widowControl w:val="0"/>
              <w:ind w:left="0"/>
              <w:rPr>
                <w:rFonts w:eastAsia="Calibri"/>
                <w:bCs/>
                <w:i/>
                <w:iCs/>
                <w:color w:val="auto"/>
              </w:rPr>
            </w:pPr>
          </w:p>
        </w:tc>
        <w:tc>
          <w:tcPr>
            <w:tcW w:w="1530" w:type="dxa"/>
          </w:tcPr>
          <w:p w14:paraId="1B166D4E" w14:textId="77777777" w:rsidR="00DB3DB5" w:rsidRPr="00A645FF" w:rsidRDefault="00DB3DB5" w:rsidP="00606BE7">
            <w:pPr>
              <w:widowControl w:val="0"/>
              <w:ind w:left="0"/>
              <w:rPr>
                <w:rFonts w:eastAsia="Calibri"/>
                <w:bCs/>
                <w:color w:val="auto"/>
              </w:rPr>
            </w:pPr>
            <w:r w:rsidRPr="00D71CBE">
              <w:rPr>
                <w:rFonts w:eastAsia="Calibri"/>
                <w:color w:val="auto"/>
              </w:rPr>
              <w:t>15</w:t>
            </w:r>
            <w:r w:rsidRPr="00D71CBE">
              <w:rPr>
                <w:rFonts w:eastAsia="Calibri"/>
                <w:color w:val="auto"/>
                <w:vertAlign w:val="superscript"/>
              </w:rPr>
              <w:t>th</w:t>
            </w:r>
            <w:r w:rsidRPr="00D71CBE">
              <w:rPr>
                <w:rFonts w:eastAsia="Calibri"/>
                <w:color w:val="auto"/>
              </w:rPr>
              <w:t xml:space="preserve"> </w:t>
            </w:r>
            <w:r w:rsidRPr="005C18DE">
              <w:rPr>
                <w:rFonts w:eastAsia="Calibri"/>
                <w:color w:val="auto"/>
              </w:rPr>
              <w:t xml:space="preserve">day of </w:t>
            </w:r>
            <w:r>
              <w:rPr>
                <w:rFonts w:eastAsia="Calibri"/>
                <w:color w:val="auto"/>
              </w:rPr>
              <w:t>each</w:t>
            </w:r>
            <w:r w:rsidRPr="005C18DE">
              <w:rPr>
                <w:rFonts w:eastAsia="Calibri"/>
                <w:color w:val="auto"/>
              </w:rPr>
              <w:t xml:space="preserve"> </w:t>
            </w:r>
            <w:r>
              <w:rPr>
                <w:rFonts w:eastAsia="Calibri"/>
                <w:color w:val="auto"/>
              </w:rPr>
              <w:t xml:space="preserve">grant </w:t>
            </w:r>
            <w:r w:rsidRPr="005C18DE">
              <w:rPr>
                <w:rFonts w:eastAsia="Calibri"/>
                <w:color w:val="auto"/>
              </w:rPr>
              <w:t>quarter</w:t>
            </w:r>
          </w:p>
        </w:tc>
      </w:tr>
      <w:tr w:rsidR="00DB3DB5" w:rsidRPr="00A645FF" w14:paraId="0582EA60" w14:textId="77777777" w:rsidTr="00606BE7">
        <w:tc>
          <w:tcPr>
            <w:tcW w:w="4590" w:type="dxa"/>
            <w:vAlign w:val="center"/>
          </w:tcPr>
          <w:p w14:paraId="372210FF" w14:textId="6FE51396" w:rsidR="00DB3DB5" w:rsidRPr="00A645FF" w:rsidRDefault="00DB3DB5" w:rsidP="00606BE7">
            <w:pPr>
              <w:widowControl w:val="0"/>
              <w:ind w:left="0"/>
              <w:rPr>
                <w:rFonts w:eastAsia="Calibri"/>
                <w:bCs/>
                <w:color w:val="auto"/>
              </w:rPr>
            </w:pPr>
            <w:r w:rsidRPr="00A645FF">
              <w:rPr>
                <w:rFonts w:eastAsia="Calibri"/>
                <w:bCs/>
                <w:color w:val="auto"/>
              </w:rPr>
              <w:t xml:space="preserve">Submit quarterly financial performance report </w:t>
            </w:r>
            <w:r w:rsidR="00993AD9">
              <w:rPr>
                <w:rFonts w:eastAsia="Calibri"/>
                <w:bCs/>
                <w:color w:val="auto"/>
              </w:rPr>
              <w:t>to ICJIA</w:t>
            </w:r>
          </w:p>
        </w:tc>
        <w:tc>
          <w:tcPr>
            <w:tcW w:w="3420" w:type="dxa"/>
          </w:tcPr>
          <w:p w14:paraId="30F2CABF" w14:textId="6F91ED7F" w:rsidR="00DB3DB5" w:rsidRPr="008715B8" w:rsidRDefault="00DB3DB5" w:rsidP="00606BE7">
            <w:pPr>
              <w:widowControl w:val="0"/>
              <w:ind w:left="0"/>
              <w:rPr>
                <w:rFonts w:eastAsia="Calibri"/>
                <w:bCs/>
                <w:i/>
                <w:iCs/>
                <w:color w:val="auto"/>
              </w:rPr>
            </w:pPr>
          </w:p>
        </w:tc>
        <w:tc>
          <w:tcPr>
            <w:tcW w:w="1530" w:type="dxa"/>
          </w:tcPr>
          <w:p w14:paraId="6D58DF7F" w14:textId="77777777" w:rsidR="00DB3DB5" w:rsidRPr="00A645FF" w:rsidRDefault="00DB3DB5" w:rsidP="00606BE7">
            <w:pPr>
              <w:widowControl w:val="0"/>
              <w:ind w:left="0"/>
              <w:rPr>
                <w:rFonts w:eastAsia="Calibri"/>
                <w:bCs/>
                <w:color w:val="auto"/>
              </w:rPr>
            </w:pPr>
            <w:r w:rsidRPr="00D71CBE">
              <w:rPr>
                <w:rFonts w:eastAsia="Calibri"/>
                <w:color w:val="auto"/>
              </w:rPr>
              <w:t>15</w:t>
            </w:r>
            <w:r w:rsidRPr="00D71CBE">
              <w:rPr>
                <w:rFonts w:eastAsia="Calibri"/>
                <w:color w:val="auto"/>
                <w:vertAlign w:val="superscript"/>
              </w:rPr>
              <w:t>th</w:t>
            </w:r>
            <w:r w:rsidRPr="00D71CBE">
              <w:rPr>
                <w:rFonts w:eastAsia="Calibri"/>
                <w:color w:val="auto"/>
              </w:rPr>
              <w:t xml:space="preserve"> </w:t>
            </w:r>
            <w:r w:rsidRPr="005C18DE">
              <w:rPr>
                <w:rFonts w:eastAsia="Calibri"/>
                <w:color w:val="auto"/>
              </w:rPr>
              <w:t xml:space="preserve">day of </w:t>
            </w:r>
            <w:r>
              <w:rPr>
                <w:rFonts w:eastAsia="Calibri"/>
                <w:color w:val="auto"/>
              </w:rPr>
              <w:t>each</w:t>
            </w:r>
            <w:r w:rsidRPr="005C18DE">
              <w:rPr>
                <w:rFonts w:eastAsia="Calibri"/>
                <w:color w:val="auto"/>
              </w:rPr>
              <w:t xml:space="preserve"> </w:t>
            </w:r>
            <w:r>
              <w:rPr>
                <w:rFonts w:eastAsia="Calibri"/>
                <w:color w:val="auto"/>
              </w:rPr>
              <w:t xml:space="preserve">grant </w:t>
            </w:r>
            <w:r w:rsidRPr="005C18DE">
              <w:rPr>
                <w:rFonts w:eastAsia="Calibri"/>
                <w:color w:val="auto"/>
              </w:rPr>
              <w:t>quarter</w:t>
            </w:r>
          </w:p>
        </w:tc>
      </w:tr>
    </w:tbl>
    <w:p w14:paraId="5870173F" w14:textId="77777777" w:rsidR="00D223A0" w:rsidRDefault="00D223A0" w:rsidP="005552C1">
      <w:pPr>
        <w:ind w:left="0"/>
      </w:pPr>
    </w:p>
    <w:p w14:paraId="16B7EED1" w14:textId="3003356D" w:rsidR="00C03523" w:rsidRPr="006E076E" w:rsidRDefault="00866C5C" w:rsidP="6B180C93">
      <w:pPr>
        <w:spacing w:after="120"/>
        <w:ind w:left="0"/>
        <w:rPr>
          <w:b/>
          <w:bCs/>
        </w:rPr>
      </w:pPr>
      <w:r w:rsidRPr="00866C5C">
        <w:rPr>
          <w:b/>
          <w:bCs/>
        </w:rPr>
        <w:t>Goals, Objectives, and Performance Measures</w:t>
      </w:r>
      <w:r w:rsidR="00C47F37" w:rsidRPr="6B180C93">
        <w:rPr>
          <w:b/>
          <w:bCs/>
        </w:rPr>
        <w:t xml:space="preserve"> </w:t>
      </w:r>
      <w:r w:rsidR="00C03523" w:rsidRPr="6B180C93">
        <w:rPr>
          <w:b/>
          <w:bCs/>
        </w:rPr>
        <w:t xml:space="preserve">– </w:t>
      </w:r>
      <w:r w:rsidR="00B53EFF" w:rsidRPr="6B180C93">
        <w:rPr>
          <w:b/>
          <w:bCs/>
          <w:color w:val="auto"/>
        </w:rPr>
        <w:t>10</w:t>
      </w:r>
      <w:r w:rsidR="00C03523" w:rsidRPr="6B180C93">
        <w:rPr>
          <w:b/>
          <w:bCs/>
        </w:rPr>
        <w:t xml:space="preserve"> Points</w:t>
      </w:r>
    </w:p>
    <w:p w14:paraId="031C8BCE" w14:textId="77777777" w:rsidR="00856AA6" w:rsidRPr="00540641" w:rsidRDefault="00856AA6" w:rsidP="00856AA6">
      <w:pPr>
        <w:ind w:left="360"/>
        <w:rPr>
          <w:bCs/>
        </w:rPr>
      </w:pPr>
      <w:bookmarkStart w:id="0" w:name="_Hlk132720922"/>
      <w:r w:rsidRPr="00540641">
        <w:rPr>
          <w:bCs/>
        </w:rPr>
        <w:t xml:space="preserve">The funded </w:t>
      </w:r>
      <w:r w:rsidRPr="000C0C06">
        <w:rPr>
          <w:bCs/>
        </w:rPr>
        <w:t>grantee</w:t>
      </w:r>
      <w:r>
        <w:rPr>
          <w:bCs/>
        </w:rPr>
        <w:t>s</w:t>
      </w:r>
      <w:r w:rsidRPr="000C0C06">
        <w:rPr>
          <w:bCs/>
        </w:rPr>
        <w:t xml:space="preserve"> </w:t>
      </w:r>
      <w:r w:rsidRPr="004F599C">
        <w:rPr>
          <w:rStyle w:val="CommentReference"/>
        </w:rPr>
        <w:t>must</w:t>
      </w:r>
      <w:r w:rsidRPr="000C0C06">
        <w:rPr>
          <w:bCs/>
        </w:rPr>
        <w:t xml:space="preserve"> submit</w:t>
      </w:r>
      <w:r w:rsidRPr="00540641">
        <w:rPr>
          <w:bCs/>
        </w:rPr>
        <w:t xml:space="preserve"> quarterly data reports </w:t>
      </w:r>
      <w:r>
        <w:rPr>
          <w:bCs/>
        </w:rPr>
        <w:t xml:space="preserve">on program </w:t>
      </w:r>
      <w:r w:rsidRPr="00540641">
        <w:rPr>
          <w:bCs/>
        </w:rPr>
        <w:t>performance measures to track program progress and outcomes. Objectives should measure meaningful, tangible changes resulting from program implementation.</w:t>
      </w:r>
    </w:p>
    <w:p w14:paraId="792C0ACA" w14:textId="77777777" w:rsidR="00856AA6" w:rsidRPr="00540641" w:rsidRDefault="00856AA6" w:rsidP="00856AA6">
      <w:pPr>
        <w:ind w:left="360"/>
      </w:pPr>
    </w:p>
    <w:p w14:paraId="29A6E6FD" w14:textId="77777777" w:rsidR="00856AA6" w:rsidRPr="00540641" w:rsidRDefault="00856AA6" w:rsidP="00856AA6">
      <w:pPr>
        <w:ind w:left="360"/>
      </w:pPr>
      <w:r w:rsidRPr="00540641">
        <w:rPr>
          <w:b/>
        </w:rPr>
        <w:t xml:space="preserve">Process objectives </w:t>
      </w:r>
      <w:r w:rsidRPr="00540641">
        <w:t xml:space="preserve">are </w:t>
      </w:r>
      <w:r>
        <w:t xml:space="preserve">project </w:t>
      </w:r>
      <w:r w:rsidRPr="00540641">
        <w:t xml:space="preserve">milestones </w:t>
      </w:r>
      <w:r>
        <w:t>to</w:t>
      </w:r>
      <w:r w:rsidRPr="00540641">
        <w:t xml:space="preserve"> track progress </w:t>
      </w:r>
      <w:r>
        <w:t>on implementing</w:t>
      </w:r>
      <w:r w:rsidRPr="00540641">
        <w:t xml:space="preserve"> the proposed activities.</w:t>
      </w:r>
    </w:p>
    <w:p w14:paraId="02F84F35" w14:textId="77777777" w:rsidR="00856AA6" w:rsidRPr="00540641" w:rsidRDefault="00856AA6" w:rsidP="00856AA6">
      <w:pPr>
        <w:ind w:left="360"/>
      </w:pPr>
    </w:p>
    <w:p w14:paraId="0B0348D3" w14:textId="77777777" w:rsidR="00856AA6" w:rsidRPr="00540641" w:rsidRDefault="00856AA6" w:rsidP="00856AA6">
      <w:pPr>
        <w:ind w:left="360"/>
      </w:pPr>
      <w:r w:rsidRPr="00540641">
        <w:rPr>
          <w:b/>
        </w:rPr>
        <w:t>Outcome objectives</w:t>
      </w:r>
      <w:r w:rsidRPr="00540641">
        <w:t xml:space="preserve"> are </w:t>
      </w:r>
      <w:proofErr w:type="gramStart"/>
      <w:r w:rsidRPr="00540641">
        <w:t>results</w:t>
      </w:r>
      <w:proofErr w:type="gramEnd"/>
      <w:r w:rsidRPr="00540641">
        <w:t xml:space="preserve"> the project seeks to </w:t>
      </w:r>
      <w:r>
        <w:t>achieve in</w:t>
      </w:r>
      <w:r w:rsidRPr="00540641">
        <w:t xml:space="preserve"> support</w:t>
      </w:r>
      <w:r>
        <w:t xml:space="preserve"> of </w:t>
      </w:r>
      <w:r w:rsidRPr="00540641">
        <w:t xml:space="preserve">the </w:t>
      </w:r>
      <w:r>
        <w:t xml:space="preserve">program's overall goal. </w:t>
      </w:r>
    </w:p>
    <w:p w14:paraId="180D6C59" w14:textId="77777777" w:rsidR="00856AA6" w:rsidRPr="00540641" w:rsidRDefault="00856AA6" w:rsidP="00856AA6">
      <w:pPr>
        <w:ind w:left="360"/>
      </w:pPr>
    </w:p>
    <w:p w14:paraId="56024473" w14:textId="77777777" w:rsidR="00856AA6" w:rsidRPr="00540641" w:rsidRDefault="00856AA6" w:rsidP="00856AA6">
      <w:pPr>
        <w:ind w:left="360"/>
      </w:pPr>
      <w:r w:rsidRPr="00540641">
        <w:rPr>
          <w:b/>
        </w:rPr>
        <w:t>Performance measures</w:t>
      </w:r>
      <w:r w:rsidRPr="00540641">
        <w:t xml:space="preserve"> are discrete, clear, and quantifiable</w:t>
      </w:r>
      <w:r>
        <w:t xml:space="preserve"> and</w:t>
      </w:r>
      <w:r w:rsidRPr="00540641">
        <w:t xml:space="preserve"> set to determine whether funded activities are meeting goals. The items listed under Performance Measures will be reported to ICJIA in the progress reports. </w:t>
      </w:r>
    </w:p>
    <w:p w14:paraId="3008CE3A" w14:textId="77777777" w:rsidR="00856AA6" w:rsidRPr="00540641" w:rsidRDefault="00856AA6" w:rsidP="00856AA6">
      <w:pPr>
        <w:ind w:left="360"/>
      </w:pPr>
    </w:p>
    <w:p w14:paraId="5CDC4C27" w14:textId="77777777" w:rsidR="00856AA6" w:rsidRDefault="00856AA6" w:rsidP="00856AA6">
      <w:pPr>
        <w:ind w:left="360"/>
      </w:pPr>
      <w:r w:rsidRPr="00540641">
        <w:t xml:space="preserve">The following table details objectives linked to performance indicators that show progress toward the proposed program goal. Applicants will be asked to complete the table by entering ambitious yet realistic numbers in the areas marked with “XX” for </w:t>
      </w:r>
      <w:r w:rsidRPr="00540641">
        <w:rPr>
          <w:b/>
          <w:bCs/>
        </w:rPr>
        <w:t xml:space="preserve">each funded component </w:t>
      </w:r>
      <w:r w:rsidRPr="00540641">
        <w:t xml:space="preserve">that their program will address and its corresponding process objectives. </w:t>
      </w:r>
      <w:r w:rsidRPr="00540641">
        <w:rPr>
          <w:u w:val="single"/>
        </w:rPr>
        <w:t>Proposed programs are not required to address every component</w:t>
      </w:r>
      <w:r>
        <w:rPr>
          <w:u w:val="single"/>
        </w:rPr>
        <w:t>, only those that are applicable to the proposed programs</w:t>
      </w:r>
      <w:r w:rsidRPr="00540641">
        <w:rPr>
          <w:u w:val="single"/>
        </w:rPr>
        <w:t>.</w:t>
      </w:r>
      <w:r w:rsidRPr="00540641">
        <w:t xml:space="preserve"> </w:t>
      </w:r>
      <w:r>
        <w:br/>
      </w:r>
      <w:r>
        <w:br/>
        <w:t>A</w:t>
      </w:r>
      <w:r w:rsidRPr="00540641">
        <w:t xml:space="preserve">pplicants should address every objective listed for the component(s) they plan to implement. Applicants may add rows and define additional objectives and related performance measures. Quarterly performance reporting will also </w:t>
      </w:r>
      <w:r>
        <w:t>require</w:t>
      </w:r>
      <w:r w:rsidRPr="00540641">
        <w:t xml:space="preserve"> narrative information and </w:t>
      </w:r>
      <w:r>
        <w:t>may require additional information on</w:t>
      </w:r>
      <w:r w:rsidRPr="00540641">
        <w:t xml:space="preserve"> </w:t>
      </w:r>
      <w:r>
        <w:t xml:space="preserve">U.S. </w:t>
      </w:r>
      <w:r w:rsidRPr="00540641">
        <w:t xml:space="preserve">Department of Justice </w:t>
      </w:r>
      <w:bookmarkEnd w:id="0"/>
      <w:r w:rsidRPr="00B77094">
        <w:t xml:space="preserve">Bureau of Justice Assistance performance measures, which can be viewed </w:t>
      </w:r>
      <w:hyperlink r:id="rId14" w:history="1">
        <w:r w:rsidRPr="00B77094">
          <w:rPr>
            <w:rStyle w:val="Hyperlink"/>
          </w:rPr>
          <w:t>here</w:t>
        </w:r>
      </w:hyperlink>
      <w:r w:rsidRPr="00B77094">
        <w:t>.</w:t>
      </w:r>
    </w:p>
    <w:p w14:paraId="0A626025" w14:textId="77777777" w:rsidR="00856AA6" w:rsidRDefault="00856AA6" w:rsidP="00856AA6">
      <w:pPr>
        <w:ind w:left="360"/>
      </w:pPr>
    </w:p>
    <w:tbl>
      <w:tblPr>
        <w:tblStyle w:val="TableGrid3"/>
        <w:tblW w:w="9349" w:type="dxa"/>
        <w:tblCellMar>
          <w:top w:w="58" w:type="dxa"/>
          <w:left w:w="115" w:type="dxa"/>
          <w:bottom w:w="58" w:type="dxa"/>
          <w:right w:w="115" w:type="dxa"/>
        </w:tblCellMar>
        <w:tblLook w:val="04A0" w:firstRow="1" w:lastRow="0" w:firstColumn="1" w:lastColumn="0" w:noHBand="0" w:noVBand="1"/>
      </w:tblPr>
      <w:tblGrid>
        <w:gridCol w:w="4674"/>
        <w:gridCol w:w="4675"/>
      </w:tblGrid>
      <w:tr w:rsidR="00077C13" w:rsidRPr="003C0D6B" w14:paraId="4BCBC4E2" w14:textId="77777777" w:rsidTr="00140ED4">
        <w:tc>
          <w:tcPr>
            <w:tcW w:w="9349" w:type="dxa"/>
            <w:gridSpan w:val="2"/>
            <w:tcBorders>
              <w:top w:val="single" w:sz="4" w:space="0" w:color="auto"/>
              <w:left w:val="single" w:sz="4" w:space="0" w:color="auto"/>
              <w:bottom w:val="single" w:sz="4" w:space="0" w:color="auto"/>
              <w:right w:val="single" w:sz="4" w:space="0" w:color="auto"/>
            </w:tcBorders>
            <w:hideMark/>
          </w:tcPr>
          <w:p w14:paraId="787F6ED4" w14:textId="77777777" w:rsidR="00077C13" w:rsidRPr="003C0D6B" w:rsidRDefault="00077C13" w:rsidP="00140ED4">
            <w:pPr>
              <w:ind w:left="63"/>
              <w:contextualSpacing/>
              <w:rPr>
                <w:rFonts w:eastAsia="Calibri"/>
              </w:rPr>
            </w:pPr>
            <w:r w:rsidRPr="003C0D6B">
              <w:rPr>
                <w:rFonts w:eastAsia="Calibri"/>
                <w:b/>
              </w:rPr>
              <w:lastRenderedPageBreak/>
              <w:t>Overall Goal:</w:t>
            </w:r>
            <w:r w:rsidRPr="003C0D6B">
              <w:rPr>
                <w:rFonts w:eastAsia="Calibri"/>
              </w:rPr>
              <w:t xml:space="preserve"> Enhance community safety </w:t>
            </w:r>
            <w:r>
              <w:rPr>
                <w:rFonts w:eastAsia="Calibri"/>
              </w:rPr>
              <w:t>by improving enforcement and compliance</w:t>
            </w:r>
            <w:r w:rsidRPr="0039782C">
              <w:rPr>
                <w:color w:val="auto"/>
              </w:rPr>
              <w:t xml:space="preserve"> </w:t>
            </w:r>
            <w:r>
              <w:rPr>
                <w:color w:val="auto"/>
              </w:rPr>
              <w:t xml:space="preserve">with </w:t>
            </w:r>
            <w:r>
              <w:t>firearms r</w:t>
            </w:r>
            <w:r w:rsidRPr="00D81B86">
              <w:t xml:space="preserve">estraining </w:t>
            </w:r>
            <w:r>
              <w:t>o</w:t>
            </w:r>
            <w:r w:rsidRPr="00D81B86">
              <w:t>rders (FRO</w:t>
            </w:r>
            <w:r>
              <w:t>s) and other court-ordered firearm removal efforts.</w:t>
            </w:r>
          </w:p>
        </w:tc>
      </w:tr>
      <w:tr w:rsidR="00077C13" w:rsidRPr="003C0D6B" w14:paraId="1A463FBE" w14:textId="77777777" w:rsidTr="00140ED4">
        <w:tc>
          <w:tcPr>
            <w:tcW w:w="9349" w:type="dxa"/>
            <w:gridSpan w:val="2"/>
            <w:tcBorders>
              <w:top w:val="single" w:sz="4" w:space="0" w:color="auto"/>
              <w:left w:val="nil"/>
              <w:bottom w:val="single" w:sz="4" w:space="0" w:color="auto"/>
              <w:right w:val="nil"/>
            </w:tcBorders>
          </w:tcPr>
          <w:p w14:paraId="634CF455" w14:textId="77777777" w:rsidR="00077C13" w:rsidRPr="003C0D6B" w:rsidRDefault="00077C13" w:rsidP="00140ED4">
            <w:pPr>
              <w:ind w:left="63"/>
              <w:contextualSpacing/>
              <w:rPr>
                <w:rFonts w:eastAsia="Calibri"/>
                <w:b/>
              </w:rPr>
            </w:pPr>
          </w:p>
        </w:tc>
      </w:tr>
      <w:tr w:rsidR="00077C13" w:rsidRPr="003C0D6B" w14:paraId="14083605" w14:textId="77777777" w:rsidTr="00140ED4">
        <w:tc>
          <w:tcPr>
            <w:tcW w:w="9349" w:type="dxa"/>
            <w:gridSpan w:val="2"/>
            <w:tcBorders>
              <w:top w:val="single" w:sz="4" w:space="0" w:color="auto"/>
              <w:left w:val="single" w:sz="4" w:space="0" w:color="auto"/>
              <w:bottom w:val="single" w:sz="4" w:space="0" w:color="auto"/>
              <w:right w:val="single" w:sz="4" w:space="0" w:color="auto"/>
            </w:tcBorders>
          </w:tcPr>
          <w:p w14:paraId="14080DDB" w14:textId="77777777" w:rsidR="00077C13" w:rsidRPr="003C0D6B" w:rsidRDefault="00077C13" w:rsidP="00140ED4">
            <w:pPr>
              <w:ind w:left="63"/>
              <w:contextualSpacing/>
              <w:rPr>
                <w:rFonts w:eastAsia="Calibri"/>
                <w:b/>
              </w:rPr>
            </w:pPr>
            <w:r>
              <w:rPr>
                <w:rFonts w:eastAsia="Calibri"/>
                <w:b/>
              </w:rPr>
              <w:t xml:space="preserve">Component #1 Goal: </w:t>
            </w:r>
            <w:r w:rsidRPr="003258D4">
              <w:rPr>
                <w:rFonts w:eastAsia="Calibri"/>
              </w:rPr>
              <w:t xml:space="preserve">Increase capacity to enforce FROs </w:t>
            </w:r>
            <w:r w:rsidRPr="00757513">
              <w:rPr>
                <w:rFonts w:eastAsia="Calibri"/>
              </w:rPr>
              <w:t xml:space="preserve">and other court-ordered firearm removal efforts </w:t>
            </w:r>
            <w:r w:rsidRPr="003258D4">
              <w:rPr>
                <w:rFonts w:eastAsia="Calibri"/>
              </w:rPr>
              <w:t xml:space="preserve">and </w:t>
            </w:r>
            <w:r w:rsidRPr="00C34142">
              <w:rPr>
                <w:rFonts w:eastAsia="Calibri"/>
              </w:rPr>
              <w:t>to safely and timely remove related firearms</w:t>
            </w:r>
            <w:r>
              <w:rPr>
                <w:rFonts w:eastAsia="Calibri"/>
              </w:rPr>
              <w:t>.</w:t>
            </w:r>
          </w:p>
        </w:tc>
      </w:tr>
      <w:tr w:rsidR="00077C13" w:rsidRPr="003C0D6B" w14:paraId="5752F414" w14:textId="77777777" w:rsidTr="00140ED4">
        <w:tc>
          <w:tcPr>
            <w:tcW w:w="4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0D1EC8" w14:textId="77777777" w:rsidR="00077C13" w:rsidRPr="003C0D6B" w:rsidRDefault="00077C13" w:rsidP="00140ED4">
            <w:pPr>
              <w:ind w:left="63"/>
              <w:contextualSpacing/>
              <w:rPr>
                <w:rFonts w:eastAsia="Calibri"/>
                <w:b/>
                <w:color w:val="auto"/>
              </w:rPr>
            </w:pPr>
            <w:r w:rsidRPr="003C0D6B">
              <w:rPr>
                <w:rFonts w:eastAsia="Calibri"/>
                <w:b/>
                <w:color w:val="auto"/>
              </w:rPr>
              <w:t>Process Objectives</w:t>
            </w:r>
            <w:r w:rsidRPr="003C0D6B">
              <w:rPr>
                <w:rFonts w:eastAsia="Calibri"/>
                <w:bCs/>
                <w:color w:val="auto"/>
              </w:rPr>
              <w:t xml:space="preserve"> </w:t>
            </w:r>
          </w:p>
        </w:tc>
        <w:tc>
          <w:tcPr>
            <w:tcW w:w="4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62A4A5" w14:textId="77777777" w:rsidR="00077C13" w:rsidRPr="003C0D6B" w:rsidRDefault="00077C13" w:rsidP="00140ED4">
            <w:pPr>
              <w:ind w:left="0"/>
              <w:contextualSpacing/>
              <w:jc w:val="center"/>
              <w:rPr>
                <w:rFonts w:eastAsia="Calibri"/>
                <w:b/>
                <w:color w:val="auto"/>
              </w:rPr>
            </w:pPr>
            <w:r w:rsidRPr="003C0D6B">
              <w:rPr>
                <w:rFonts w:eastAsia="Calibri"/>
                <w:b/>
                <w:color w:val="auto"/>
              </w:rPr>
              <w:t>Performance Measures</w:t>
            </w:r>
          </w:p>
        </w:tc>
      </w:tr>
      <w:tr w:rsidR="00077C13" w:rsidRPr="003C0D6B" w14:paraId="103E8034" w14:textId="77777777" w:rsidTr="00140ED4">
        <w:tc>
          <w:tcPr>
            <w:tcW w:w="4674" w:type="dxa"/>
            <w:tcBorders>
              <w:top w:val="single" w:sz="6" w:space="0" w:color="auto"/>
              <w:left w:val="single" w:sz="6" w:space="0" w:color="auto"/>
              <w:bottom w:val="single" w:sz="6" w:space="0" w:color="auto"/>
              <w:right w:val="single" w:sz="6" w:space="0" w:color="auto"/>
            </w:tcBorders>
            <w:shd w:val="clear" w:color="auto" w:fill="auto"/>
          </w:tcPr>
          <w:p w14:paraId="246A8E91" w14:textId="77777777" w:rsidR="00077C13" w:rsidRPr="003C0D6B" w:rsidRDefault="00077C13" w:rsidP="00140ED4">
            <w:pPr>
              <w:ind w:left="63"/>
              <w:contextualSpacing/>
              <w:rPr>
                <w:color w:val="auto"/>
              </w:rPr>
            </w:pPr>
            <w:r w:rsidRPr="2FED9CB2">
              <w:rPr>
                <w:color w:val="auto"/>
              </w:rPr>
              <w:t xml:space="preserve">Identify or hire personnel enforcing and serving FROs </w:t>
            </w:r>
            <w:r w:rsidRPr="71657ABE">
              <w:rPr>
                <w:color w:val="auto"/>
              </w:rPr>
              <w:t>and other court-</w:t>
            </w:r>
            <w:r w:rsidRPr="5DEFAF88">
              <w:rPr>
                <w:color w:val="auto"/>
              </w:rPr>
              <w:t>ordered firearm removals by</w:t>
            </w:r>
            <w:r w:rsidRPr="2FED9CB2">
              <w:rPr>
                <w:color w:val="auto"/>
              </w:rPr>
              <w:t xml:space="preserve"> month XX</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26EC0859" w14:textId="77777777" w:rsidR="00077C13" w:rsidRPr="003C0D6B" w:rsidRDefault="00077C13" w:rsidP="00077C13">
            <w:pPr>
              <w:numPr>
                <w:ilvl w:val="0"/>
                <w:numId w:val="5"/>
              </w:numPr>
              <w:ind w:left="346"/>
              <w:contextualSpacing/>
              <w:rPr>
                <w:color w:val="auto"/>
              </w:rPr>
            </w:pPr>
            <w:r w:rsidRPr="2FED9CB2">
              <w:rPr>
                <w:color w:val="auto"/>
              </w:rPr>
              <w:t xml:space="preserve">Date FRO personnel identified or hired  </w:t>
            </w:r>
          </w:p>
          <w:p w14:paraId="48091699" w14:textId="77777777" w:rsidR="00077C13" w:rsidRDefault="00077C13" w:rsidP="00077C13">
            <w:pPr>
              <w:numPr>
                <w:ilvl w:val="1"/>
                <w:numId w:val="5"/>
              </w:numPr>
              <w:contextualSpacing/>
              <w:rPr>
                <w:color w:val="000000" w:themeColor="text1"/>
              </w:rPr>
            </w:pPr>
            <w:r w:rsidRPr="2FED9CB2">
              <w:rPr>
                <w:color w:val="auto"/>
              </w:rPr>
              <w:t>Personnel under this grant responsible for FRO enforcement</w:t>
            </w:r>
          </w:p>
          <w:p w14:paraId="1FB4C460" w14:textId="77777777" w:rsidR="00077C13" w:rsidRDefault="00077C13" w:rsidP="00077C13">
            <w:pPr>
              <w:numPr>
                <w:ilvl w:val="1"/>
                <w:numId w:val="5"/>
              </w:numPr>
              <w:contextualSpacing/>
              <w:rPr>
                <w:color w:val="000000" w:themeColor="text1"/>
              </w:rPr>
            </w:pPr>
            <w:r w:rsidRPr="2FED9CB2">
              <w:rPr>
                <w:color w:val="auto"/>
              </w:rPr>
              <w:t>Personnel under this grant responsible for non-FRO (other court order prohibiting firearms)</w:t>
            </w:r>
          </w:p>
          <w:p w14:paraId="74DE53B7" w14:textId="77777777" w:rsidR="00077C13" w:rsidRPr="003C0D6B" w:rsidRDefault="00077C13" w:rsidP="00140ED4">
            <w:pPr>
              <w:ind w:left="346"/>
              <w:contextualSpacing/>
              <w:rPr>
                <w:color w:val="auto"/>
              </w:rPr>
            </w:pPr>
          </w:p>
        </w:tc>
      </w:tr>
      <w:tr w:rsidR="00077C13" w:rsidRPr="003C0D6B" w14:paraId="0CC8CB31" w14:textId="77777777" w:rsidTr="00140ED4">
        <w:tc>
          <w:tcPr>
            <w:tcW w:w="4674" w:type="dxa"/>
            <w:tcBorders>
              <w:top w:val="single" w:sz="6" w:space="0" w:color="auto"/>
              <w:left w:val="single" w:sz="6" w:space="0" w:color="auto"/>
              <w:bottom w:val="single" w:sz="6" w:space="0" w:color="auto"/>
              <w:right w:val="single" w:sz="6" w:space="0" w:color="auto"/>
            </w:tcBorders>
            <w:shd w:val="clear" w:color="auto" w:fill="auto"/>
          </w:tcPr>
          <w:p w14:paraId="48C913F2" w14:textId="77777777" w:rsidR="00077C13" w:rsidRPr="003C0D6B" w:rsidRDefault="00077C13" w:rsidP="00140ED4">
            <w:pPr>
              <w:ind w:left="63"/>
              <w:contextualSpacing/>
              <w:rPr>
                <w:b/>
                <w:color w:val="auto"/>
              </w:rPr>
            </w:pPr>
            <w:r w:rsidRPr="02870D61">
              <w:rPr>
                <w:color w:val="auto"/>
              </w:rPr>
              <w:t>Grant</w:t>
            </w:r>
            <w:r w:rsidRPr="003C0D6B">
              <w:rPr>
                <w:bCs/>
                <w:color w:val="auto"/>
              </w:rPr>
              <w:t xml:space="preserve"> personnel will complete specialized law enforcement </w:t>
            </w:r>
            <w:r w:rsidRPr="15FDA20D">
              <w:rPr>
                <w:color w:val="auto"/>
              </w:rPr>
              <w:t xml:space="preserve">firearm removal </w:t>
            </w:r>
            <w:r w:rsidRPr="003C0D6B">
              <w:rPr>
                <w:bCs/>
                <w:color w:val="auto"/>
              </w:rPr>
              <w:t xml:space="preserve">training by </w:t>
            </w:r>
            <w:r>
              <w:rPr>
                <w:bCs/>
                <w:color w:val="auto"/>
              </w:rPr>
              <w:t>m</w:t>
            </w:r>
            <w:r w:rsidRPr="003C0D6B">
              <w:rPr>
                <w:bCs/>
                <w:color w:val="auto"/>
              </w:rPr>
              <w:t>onth XX</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650F0893" w14:textId="77777777" w:rsidR="00077C13" w:rsidRPr="003C0D6B" w:rsidRDefault="00077C13" w:rsidP="00077C13">
            <w:pPr>
              <w:numPr>
                <w:ilvl w:val="0"/>
                <w:numId w:val="5"/>
              </w:numPr>
              <w:ind w:left="346"/>
              <w:contextualSpacing/>
              <w:rPr>
                <w:color w:val="auto"/>
              </w:rPr>
            </w:pPr>
            <w:r w:rsidRPr="1C8E78CB">
              <w:rPr>
                <w:color w:val="auto"/>
              </w:rPr>
              <w:t xml:space="preserve">Date </w:t>
            </w:r>
            <w:r w:rsidRPr="02870D61">
              <w:rPr>
                <w:color w:val="auto"/>
              </w:rPr>
              <w:t xml:space="preserve">grant </w:t>
            </w:r>
            <w:r w:rsidRPr="1C8E78CB">
              <w:rPr>
                <w:color w:val="auto"/>
              </w:rPr>
              <w:t xml:space="preserve">law enforcement personnel complete specialized </w:t>
            </w:r>
            <w:r w:rsidRPr="6F7B38A8">
              <w:rPr>
                <w:color w:val="auto"/>
              </w:rPr>
              <w:t>firearm removal</w:t>
            </w:r>
            <w:r w:rsidRPr="1C8E78CB">
              <w:rPr>
                <w:color w:val="auto"/>
              </w:rPr>
              <w:t xml:space="preserve"> training</w:t>
            </w:r>
          </w:p>
        </w:tc>
      </w:tr>
      <w:tr w:rsidR="00077C13" w:rsidRPr="003C0D6B" w14:paraId="078E96F9" w14:textId="77777777" w:rsidTr="00140ED4">
        <w:tc>
          <w:tcPr>
            <w:tcW w:w="4674" w:type="dxa"/>
            <w:tcBorders>
              <w:top w:val="single" w:sz="6" w:space="0" w:color="auto"/>
              <w:left w:val="single" w:sz="6" w:space="0" w:color="auto"/>
              <w:bottom w:val="single" w:sz="6" w:space="0" w:color="auto"/>
              <w:right w:val="single" w:sz="6" w:space="0" w:color="auto"/>
            </w:tcBorders>
            <w:shd w:val="clear" w:color="auto" w:fill="auto"/>
          </w:tcPr>
          <w:p w14:paraId="0E27DDD6" w14:textId="77777777" w:rsidR="00077C13" w:rsidRPr="1C8E78CB" w:rsidRDefault="00077C13" w:rsidP="00140ED4">
            <w:pPr>
              <w:ind w:left="63"/>
              <w:contextualSpacing/>
              <w:rPr>
                <w:color w:val="auto"/>
              </w:rPr>
            </w:pPr>
            <w:r w:rsidRPr="0DBC1D7F">
              <w:rPr>
                <w:rFonts w:eastAsia="Calibri"/>
                <w:color w:val="auto"/>
              </w:rPr>
              <w:t>Conduct XX enforcement operations against persons whose Firearm Owner's Identification Cards have been revoked or suspended and yet have failed to comply with the requirements of Section 9.5 of the Firearm Owners Identification Card Act.</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2A7615B6" w14:textId="77777777" w:rsidR="00077C13" w:rsidRPr="1C8E78CB" w:rsidRDefault="00077C13" w:rsidP="00077C13">
            <w:pPr>
              <w:numPr>
                <w:ilvl w:val="0"/>
                <w:numId w:val="5"/>
              </w:numPr>
              <w:ind w:left="346"/>
              <w:contextualSpacing/>
              <w:rPr>
                <w:color w:val="auto"/>
              </w:rPr>
            </w:pPr>
            <w:r w:rsidRPr="2FED9CB2">
              <w:rPr>
                <w:color w:val="auto"/>
              </w:rPr>
              <w:t>Number of enforcement operations conducted</w:t>
            </w:r>
          </w:p>
          <w:p w14:paraId="0F2BBF16" w14:textId="77777777" w:rsidR="00077C13" w:rsidRPr="1C8E78CB" w:rsidRDefault="00077C13" w:rsidP="00077C13">
            <w:pPr>
              <w:numPr>
                <w:ilvl w:val="1"/>
                <w:numId w:val="5"/>
              </w:numPr>
              <w:contextualSpacing/>
              <w:rPr>
                <w:color w:val="000000" w:themeColor="text1"/>
              </w:rPr>
            </w:pPr>
            <w:r w:rsidRPr="2FED9CB2">
              <w:rPr>
                <w:color w:val="auto"/>
              </w:rPr>
              <w:t xml:space="preserve">Number </w:t>
            </w:r>
            <w:proofErr w:type="gramStart"/>
            <w:r w:rsidRPr="2FED9CB2">
              <w:rPr>
                <w:color w:val="auto"/>
              </w:rPr>
              <w:t>as a result of</w:t>
            </w:r>
            <w:proofErr w:type="gramEnd"/>
            <w:r w:rsidRPr="2FED9CB2">
              <w:rPr>
                <w:color w:val="auto"/>
              </w:rPr>
              <w:t xml:space="preserve"> an FRO</w:t>
            </w:r>
          </w:p>
          <w:p w14:paraId="1C4E6BE9" w14:textId="77777777" w:rsidR="00077C13" w:rsidRPr="1C8E78CB" w:rsidRDefault="00077C13" w:rsidP="00077C13">
            <w:pPr>
              <w:numPr>
                <w:ilvl w:val="1"/>
                <w:numId w:val="5"/>
              </w:numPr>
              <w:contextualSpacing/>
              <w:rPr>
                <w:color w:val="auto"/>
              </w:rPr>
            </w:pPr>
            <w:r w:rsidRPr="2FED9CB2">
              <w:rPr>
                <w:color w:val="auto"/>
              </w:rPr>
              <w:t xml:space="preserve">Number </w:t>
            </w:r>
            <w:proofErr w:type="gramStart"/>
            <w:r w:rsidRPr="2FED9CB2">
              <w:rPr>
                <w:color w:val="auto"/>
              </w:rPr>
              <w:t>as a result of</w:t>
            </w:r>
            <w:proofErr w:type="gramEnd"/>
            <w:r w:rsidRPr="2FED9CB2">
              <w:rPr>
                <w:color w:val="auto"/>
              </w:rPr>
              <w:t xml:space="preserve"> other court orders related to FOID revocation or firearm prohibition</w:t>
            </w:r>
          </w:p>
        </w:tc>
      </w:tr>
      <w:tr w:rsidR="00077C13" w14:paraId="2A222C50" w14:textId="77777777" w:rsidTr="00140ED4">
        <w:trPr>
          <w:trHeight w:val="300"/>
        </w:trPr>
        <w:tc>
          <w:tcPr>
            <w:tcW w:w="4674" w:type="dxa"/>
            <w:tcBorders>
              <w:top w:val="single" w:sz="6" w:space="0" w:color="auto"/>
              <w:left w:val="single" w:sz="6" w:space="0" w:color="auto"/>
              <w:bottom w:val="single" w:sz="6" w:space="0" w:color="auto"/>
              <w:right w:val="single" w:sz="6" w:space="0" w:color="auto"/>
            </w:tcBorders>
            <w:shd w:val="clear" w:color="auto" w:fill="auto"/>
          </w:tcPr>
          <w:p w14:paraId="04429352" w14:textId="77777777" w:rsidR="00077C13" w:rsidRDefault="00077C13" w:rsidP="00140ED4">
            <w:pPr>
              <w:ind w:left="0"/>
              <w:rPr>
                <w:rFonts w:eastAsia="Calibri"/>
                <w:color w:val="auto"/>
              </w:rPr>
            </w:pPr>
            <w:r w:rsidRPr="2FED9CB2">
              <w:rPr>
                <w:rFonts w:eastAsia="Calibri"/>
                <w:color w:val="auto"/>
              </w:rPr>
              <w:t>Increase the number of personnel hours dedicated to FRO enforcement</w:t>
            </w:r>
            <w:r w:rsidRPr="29657327">
              <w:rPr>
                <w:rFonts w:eastAsia="Calibri"/>
                <w:color w:val="auto"/>
              </w:rPr>
              <w:t xml:space="preserve"> and court-ordered firearm removal.</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091A617F" w14:textId="77777777" w:rsidR="00077C13" w:rsidRDefault="00077C13" w:rsidP="00077C13">
            <w:pPr>
              <w:pStyle w:val="ListParagraph"/>
              <w:widowControl/>
              <w:numPr>
                <w:ilvl w:val="0"/>
                <w:numId w:val="14"/>
              </w:numPr>
              <w:ind w:left="270"/>
              <w:jc w:val="left"/>
              <w:rPr>
                <w:color w:val="000000" w:themeColor="text1"/>
              </w:rPr>
            </w:pPr>
            <w:r w:rsidRPr="2FED9CB2">
              <w:rPr>
                <w:color w:val="000000" w:themeColor="text1"/>
              </w:rPr>
              <w:t>Number of hours dedicated to FRO enforcement per month</w:t>
            </w:r>
          </w:p>
          <w:p w14:paraId="541AFB29" w14:textId="77777777" w:rsidR="00077C13" w:rsidRDefault="00077C13" w:rsidP="00077C13">
            <w:pPr>
              <w:pStyle w:val="ListParagraph"/>
              <w:widowControl/>
              <w:numPr>
                <w:ilvl w:val="0"/>
                <w:numId w:val="14"/>
              </w:numPr>
              <w:ind w:left="270"/>
              <w:jc w:val="left"/>
              <w:rPr>
                <w:color w:val="000000" w:themeColor="text1"/>
              </w:rPr>
            </w:pPr>
            <w:r w:rsidRPr="74B13FF6">
              <w:rPr>
                <w:color w:val="000000" w:themeColor="text1"/>
              </w:rPr>
              <w:t>Number of hour</w:t>
            </w:r>
            <w:r>
              <w:rPr>
                <w:color w:val="000000" w:themeColor="text1"/>
              </w:rPr>
              <w:t>s</w:t>
            </w:r>
            <w:r w:rsidRPr="74B13FF6">
              <w:rPr>
                <w:color w:val="000000" w:themeColor="text1"/>
              </w:rPr>
              <w:t xml:space="preserve"> dedicated to enforcement of </w:t>
            </w:r>
            <w:proofErr w:type="gramStart"/>
            <w:r w:rsidRPr="74B13FF6">
              <w:rPr>
                <w:color w:val="000000" w:themeColor="text1"/>
              </w:rPr>
              <w:t>other</w:t>
            </w:r>
            <w:proofErr w:type="gramEnd"/>
            <w:r w:rsidRPr="74B13FF6">
              <w:rPr>
                <w:color w:val="000000" w:themeColor="text1"/>
              </w:rPr>
              <w:t xml:space="preserve"> court-ordered firearm removal</w:t>
            </w:r>
          </w:p>
        </w:tc>
      </w:tr>
      <w:tr w:rsidR="00077C13" w:rsidRPr="003C0D6B" w14:paraId="1FDD0C92" w14:textId="77777777" w:rsidTr="00140ED4">
        <w:tc>
          <w:tcPr>
            <w:tcW w:w="4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0AB96C" w14:textId="77777777" w:rsidR="00077C13" w:rsidRPr="003C0D6B" w:rsidRDefault="00077C13" w:rsidP="00140ED4">
            <w:pPr>
              <w:ind w:left="60"/>
              <w:contextualSpacing/>
              <w:textAlignment w:val="baseline"/>
              <w:rPr>
                <w:color w:val="auto"/>
              </w:rPr>
            </w:pPr>
            <w:r w:rsidRPr="003C0D6B">
              <w:rPr>
                <w:rFonts w:eastAsia="Calibri"/>
                <w:b/>
                <w:color w:val="auto"/>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786590" w14:textId="77777777" w:rsidR="00077C13" w:rsidRPr="003C0D6B" w:rsidRDefault="00077C13" w:rsidP="00140ED4">
            <w:pPr>
              <w:ind w:left="0"/>
              <w:contextualSpacing/>
              <w:jc w:val="center"/>
              <w:rPr>
                <w:color w:val="auto"/>
              </w:rPr>
            </w:pPr>
            <w:r w:rsidRPr="003C0D6B">
              <w:rPr>
                <w:rFonts w:eastAsia="Calibri"/>
                <w:b/>
                <w:color w:val="auto"/>
              </w:rPr>
              <w:t>Performance Measures</w:t>
            </w:r>
          </w:p>
        </w:tc>
      </w:tr>
      <w:tr w:rsidR="00077C13" w:rsidRPr="000B3574" w14:paraId="55A2170B" w14:textId="77777777" w:rsidTr="00140ED4">
        <w:tc>
          <w:tcPr>
            <w:tcW w:w="4674" w:type="dxa"/>
            <w:tcBorders>
              <w:top w:val="single" w:sz="4" w:space="0" w:color="auto"/>
              <w:left w:val="single" w:sz="4" w:space="0" w:color="auto"/>
              <w:bottom w:val="single" w:sz="4" w:space="0" w:color="auto"/>
              <w:right w:val="single" w:sz="4" w:space="0" w:color="auto"/>
            </w:tcBorders>
            <w:shd w:val="clear" w:color="auto" w:fill="auto"/>
          </w:tcPr>
          <w:p w14:paraId="7E380CE9" w14:textId="77777777" w:rsidR="00077C13" w:rsidRPr="003C0D6B" w:rsidRDefault="00077C13" w:rsidP="00140ED4">
            <w:pPr>
              <w:ind w:left="60"/>
              <w:contextualSpacing/>
              <w:textAlignment w:val="baseline"/>
              <w:rPr>
                <w:rFonts w:eastAsia="Calibri"/>
                <w:b/>
                <w:bCs/>
                <w:color w:val="auto"/>
              </w:rPr>
            </w:pPr>
            <w:r w:rsidRPr="1C8E78CB">
              <w:rPr>
                <w:color w:val="auto"/>
              </w:rPr>
              <w:t>Serve XX% of FROs issued within XX days of issuance.</w:t>
            </w:r>
          </w:p>
        </w:tc>
        <w:tc>
          <w:tcPr>
            <w:tcW w:w="4675" w:type="dxa"/>
            <w:tcBorders>
              <w:top w:val="single" w:sz="4" w:space="0" w:color="auto"/>
              <w:left w:val="single" w:sz="4" w:space="0" w:color="auto"/>
              <w:bottom w:val="single" w:sz="4" w:space="0" w:color="auto"/>
              <w:right w:val="single" w:sz="4" w:space="0" w:color="auto"/>
            </w:tcBorders>
            <w:shd w:val="clear" w:color="auto" w:fill="auto"/>
          </w:tcPr>
          <w:p w14:paraId="4754389C" w14:textId="77777777" w:rsidR="00077C13" w:rsidRDefault="00077C13" w:rsidP="00077C13">
            <w:pPr>
              <w:numPr>
                <w:ilvl w:val="0"/>
                <w:numId w:val="5"/>
              </w:numPr>
              <w:ind w:left="346"/>
              <w:contextualSpacing/>
              <w:rPr>
                <w:color w:val="auto"/>
              </w:rPr>
            </w:pPr>
            <w:r w:rsidRPr="1C8E78CB">
              <w:rPr>
                <w:color w:val="auto"/>
              </w:rPr>
              <w:t>Number of FROs issued</w:t>
            </w:r>
          </w:p>
          <w:p w14:paraId="050C9D28" w14:textId="77777777" w:rsidR="00077C13" w:rsidRPr="000B3574" w:rsidRDefault="00077C13" w:rsidP="00077C13">
            <w:pPr>
              <w:numPr>
                <w:ilvl w:val="0"/>
                <w:numId w:val="5"/>
              </w:numPr>
              <w:ind w:left="346"/>
              <w:contextualSpacing/>
              <w:rPr>
                <w:color w:val="auto"/>
              </w:rPr>
            </w:pPr>
            <w:r w:rsidRPr="1C8E78CB">
              <w:rPr>
                <w:color w:val="auto"/>
              </w:rPr>
              <w:t>Number of FROs served</w:t>
            </w:r>
          </w:p>
          <w:p w14:paraId="4FF5AAE6" w14:textId="77777777" w:rsidR="00077C13" w:rsidRPr="000B3574" w:rsidRDefault="00077C13" w:rsidP="00077C13">
            <w:pPr>
              <w:numPr>
                <w:ilvl w:val="0"/>
                <w:numId w:val="5"/>
              </w:numPr>
              <w:ind w:left="346"/>
              <w:contextualSpacing/>
              <w:rPr>
                <w:color w:val="auto"/>
              </w:rPr>
            </w:pPr>
            <w:r w:rsidRPr="1C8E78CB">
              <w:rPr>
                <w:color w:val="auto"/>
              </w:rPr>
              <w:t>Number served within XX days</w:t>
            </w:r>
          </w:p>
          <w:p w14:paraId="1EAA0935" w14:textId="77777777" w:rsidR="00077C13" w:rsidRPr="000B3574" w:rsidRDefault="00077C13" w:rsidP="00077C13">
            <w:pPr>
              <w:numPr>
                <w:ilvl w:val="0"/>
                <w:numId w:val="5"/>
              </w:numPr>
              <w:ind w:left="346"/>
              <w:contextualSpacing/>
              <w:rPr>
                <w:color w:val="auto"/>
              </w:rPr>
            </w:pPr>
            <w:r w:rsidRPr="22E81241">
              <w:rPr>
                <w:color w:val="auto"/>
              </w:rPr>
              <w:t>Number served past XX days</w:t>
            </w:r>
          </w:p>
          <w:p w14:paraId="7C2FECF3" w14:textId="77777777" w:rsidR="00077C13" w:rsidRPr="000B3574" w:rsidRDefault="00077C13" w:rsidP="00077C13">
            <w:pPr>
              <w:numPr>
                <w:ilvl w:val="0"/>
                <w:numId w:val="5"/>
              </w:numPr>
              <w:ind w:left="346"/>
              <w:contextualSpacing/>
              <w:rPr>
                <w:color w:val="auto"/>
              </w:rPr>
            </w:pPr>
            <w:r w:rsidRPr="1AD99BAB">
              <w:rPr>
                <w:color w:val="auto"/>
              </w:rPr>
              <w:t>Number not served (unable to locate respondent)</w:t>
            </w:r>
          </w:p>
        </w:tc>
      </w:tr>
      <w:tr w:rsidR="00077C13" w:rsidRPr="000B3574" w14:paraId="4BA1B846" w14:textId="77777777" w:rsidTr="00140ED4">
        <w:tc>
          <w:tcPr>
            <w:tcW w:w="4674" w:type="dxa"/>
            <w:tcBorders>
              <w:top w:val="single" w:sz="4" w:space="0" w:color="auto"/>
              <w:left w:val="single" w:sz="4" w:space="0" w:color="auto"/>
              <w:bottom w:val="single" w:sz="4" w:space="0" w:color="auto"/>
              <w:right w:val="single" w:sz="4" w:space="0" w:color="auto"/>
            </w:tcBorders>
            <w:shd w:val="clear" w:color="auto" w:fill="auto"/>
          </w:tcPr>
          <w:p w14:paraId="465AE912" w14:textId="77777777" w:rsidR="00077C13" w:rsidRPr="003C0D6B" w:rsidRDefault="00077C13" w:rsidP="00140ED4">
            <w:pPr>
              <w:ind w:left="60"/>
              <w:contextualSpacing/>
              <w:textAlignment w:val="baseline"/>
              <w:rPr>
                <w:color w:val="auto"/>
              </w:rPr>
            </w:pPr>
            <w:r>
              <w:rPr>
                <w:color w:val="auto"/>
              </w:rPr>
              <w:t>Remove</w:t>
            </w:r>
            <w:r w:rsidRPr="2FED9CB2">
              <w:rPr>
                <w:color w:val="auto"/>
              </w:rPr>
              <w:t xml:space="preserve"> firearms for XX% of FRO respondents</w:t>
            </w:r>
          </w:p>
        </w:tc>
        <w:tc>
          <w:tcPr>
            <w:tcW w:w="4675" w:type="dxa"/>
            <w:tcBorders>
              <w:top w:val="single" w:sz="4" w:space="0" w:color="auto"/>
              <w:left w:val="single" w:sz="4" w:space="0" w:color="auto"/>
              <w:bottom w:val="single" w:sz="4" w:space="0" w:color="auto"/>
              <w:right w:val="single" w:sz="4" w:space="0" w:color="auto"/>
            </w:tcBorders>
            <w:shd w:val="clear" w:color="auto" w:fill="auto"/>
          </w:tcPr>
          <w:p w14:paraId="28AC3CD8" w14:textId="77777777" w:rsidR="00077C13" w:rsidRDefault="00077C13" w:rsidP="00077C13">
            <w:pPr>
              <w:numPr>
                <w:ilvl w:val="0"/>
                <w:numId w:val="5"/>
              </w:numPr>
              <w:ind w:left="346"/>
              <w:contextualSpacing/>
              <w:rPr>
                <w:color w:val="auto"/>
              </w:rPr>
            </w:pPr>
            <w:r w:rsidRPr="2FED9CB2">
              <w:rPr>
                <w:color w:val="auto"/>
              </w:rPr>
              <w:t xml:space="preserve">Number of </w:t>
            </w:r>
            <w:r w:rsidRPr="15EEC8AF">
              <w:rPr>
                <w:color w:val="auto"/>
              </w:rPr>
              <w:t xml:space="preserve">FRO </w:t>
            </w:r>
            <w:r w:rsidRPr="2FED9CB2">
              <w:rPr>
                <w:color w:val="auto"/>
              </w:rPr>
              <w:t>respondents</w:t>
            </w:r>
            <w:commentRangeStart w:id="1"/>
            <w:commentRangeEnd w:id="1"/>
          </w:p>
          <w:p w14:paraId="72A6F41F" w14:textId="77777777" w:rsidR="00077C13" w:rsidRPr="000B3574" w:rsidRDefault="00077C13" w:rsidP="00077C13">
            <w:pPr>
              <w:numPr>
                <w:ilvl w:val="0"/>
                <w:numId w:val="5"/>
              </w:numPr>
              <w:ind w:left="346"/>
              <w:contextualSpacing/>
              <w:rPr>
                <w:color w:val="auto"/>
              </w:rPr>
            </w:pPr>
            <w:r w:rsidRPr="2FED9CB2">
              <w:rPr>
                <w:color w:val="auto"/>
              </w:rPr>
              <w:t xml:space="preserve">Number of firearms removed per </w:t>
            </w:r>
            <w:r w:rsidRPr="15EEC8AF">
              <w:rPr>
                <w:color w:val="auto"/>
              </w:rPr>
              <w:t xml:space="preserve">FRO </w:t>
            </w:r>
            <w:r w:rsidRPr="2FED9CB2">
              <w:rPr>
                <w:color w:val="auto"/>
              </w:rPr>
              <w:t>respondent</w:t>
            </w:r>
          </w:p>
          <w:p w14:paraId="09F0384F" w14:textId="77777777" w:rsidR="00077C13" w:rsidRPr="000B3574" w:rsidRDefault="00077C13" w:rsidP="00077C13">
            <w:pPr>
              <w:numPr>
                <w:ilvl w:val="0"/>
                <w:numId w:val="5"/>
              </w:numPr>
              <w:ind w:left="346"/>
              <w:contextualSpacing/>
              <w:rPr>
                <w:color w:val="000000" w:themeColor="text1"/>
              </w:rPr>
            </w:pPr>
            <w:r w:rsidRPr="2FED9CB2">
              <w:rPr>
                <w:color w:val="000000" w:themeColor="text1"/>
              </w:rPr>
              <w:t xml:space="preserve">Number of </w:t>
            </w:r>
            <w:r w:rsidRPr="15EEC8AF">
              <w:rPr>
                <w:color w:val="000000" w:themeColor="text1"/>
              </w:rPr>
              <w:t xml:space="preserve">FRO </w:t>
            </w:r>
            <w:r w:rsidRPr="2FED9CB2">
              <w:rPr>
                <w:color w:val="000000" w:themeColor="text1"/>
              </w:rPr>
              <w:t>respondents where personnel were unable to remove any firearms.</w:t>
            </w:r>
          </w:p>
          <w:p w14:paraId="5FACE9AB" w14:textId="77777777" w:rsidR="00077C13" w:rsidRPr="000B3574" w:rsidRDefault="00077C13" w:rsidP="00077C13">
            <w:pPr>
              <w:numPr>
                <w:ilvl w:val="0"/>
                <w:numId w:val="5"/>
              </w:numPr>
              <w:ind w:left="346"/>
              <w:contextualSpacing/>
              <w:rPr>
                <w:color w:val="000000" w:themeColor="text1"/>
              </w:rPr>
            </w:pPr>
            <w:r w:rsidRPr="2FED9CB2">
              <w:rPr>
                <w:color w:val="000000" w:themeColor="text1"/>
              </w:rPr>
              <w:lastRenderedPageBreak/>
              <w:t>Number of non-FRO respondents (other court order) that had one or more firearms removed</w:t>
            </w:r>
            <w:commentRangeStart w:id="2"/>
            <w:commentRangeEnd w:id="2"/>
          </w:p>
          <w:p w14:paraId="078D1D17" w14:textId="77777777" w:rsidR="00077C13" w:rsidRPr="000B3574" w:rsidRDefault="00077C13" w:rsidP="00077C13">
            <w:pPr>
              <w:numPr>
                <w:ilvl w:val="0"/>
                <w:numId w:val="5"/>
              </w:numPr>
              <w:ind w:left="346"/>
              <w:contextualSpacing/>
              <w:rPr>
                <w:color w:val="000000" w:themeColor="text1"/>
              </w:rPr>
            </w:pPr>
            <w:r w:rsidRPr="49A8B02C">
              <w:rPr>
                <w:color w:val="000000" w:themeColor="text1"/>
              </w:rPr>
              <w:t xml:space="preserve">Number of non-FRO respondents (other court order) where personnel were unable to remove any firearms </w:t>
            </w:r>
          </w:p>
        </w:tc>
      </w:tr>
      <w:tr w:rsidR="00077C13" w:rsidRPr="00DE4293" w14:paraId="6CF5BE3C" w14:textId="77777777" w:rsidTr="00140ED4">
        <w:tc>
          <w:tcPr>
            <w:tcW w:w="4674" w:type="dxa"/>
            <w:tcBorders>
              <w:top w:val="single" w:sz="4" w:space="0" w:color="auto"/>
              <w:left w:val="nil"/>
              <w:bottom w:val="single" w:sz="4" w:space="0" w:color="auto"/>
              <w:right w:val="nil"/>
            </w:tcBorders>
            <w:shd w:val="clear" w:color="auto" w:fill="auto"/>
          </w:tcPr>
          <w:p w14:paraId="162722C2" w14:textId="77777777" w:rsidR="00077C13" w:rsidRPr="1C8E78CB" w:rsidRDefault="00077C13" w:rsidP="00140ED4">
            <w:pPr>
              <w:ind w:left="60"/>
              <w:contextualSpacing/>
              <w:textAlignment w:val="baseline"/>
              <w:rPr>
                <w:color w:val="auto"/>
              </w:rPr>
            </w:pPr>
          </w:p>
          <w:p w14:paraId="766D3155" w14:textId="77777777" w:rsidR="00077C13" w:rsidRPr="1C8E78CB" w:rsidRDefault="00077C13" w:rsidP="00140ED4">
            <w:pPr>
              <w:ind w:left="60"/>
              <w:contextualSpacing/>
              <w:textAlignment w:val="baseline"/>
              <w:rPr>
                <w:color w:val="auto"/>
              </w:rPr>
            </w:pPr>
          </w:p>
        </w:tc>
        <w:tc>
          <w:tcPr>
            <w:tcW w:w="4675" w:type="dxa"/>
            <w:tcBorders>
              <w:top w:val="single" w:sz="4" w:space="0" w:color="auto"/>
              <w:left w:val="nil"/>
              <w:bottom w:val="single" w:sz="4" w:space="0" w:color="auto"/>
              <w:right w:val="nil"/>
            </w:tcBorders>
            <w:shd w:val="clear" w:color="auto" w:fill="auto"/>
          </w:tcPr>
          <w:p w14:paraId="560A874F" w14:textId="77777777" w:rsidR="00077C13" w:rsidRPr="1C8E78CB" w:rsidRDefault="00077C13" w:rsidP="00140ED4">
            <w:pPr>
              <w:ind w:left="0"/>
              <w:contextualSpacing/>
              <w:rPr>
                <w:color w:val="auto"/>
              </w:rPr>
            </w:pPr>
          </w:p>
        </w:tc>
      </w:tr>
      <w:tr w:rsidR="00077C13" w:rsidRPr="003C0D6B" w14:paraId="6E169270" w14:textId="77777777" w:rsidTr="00140ED4">
        <w:tc>
          <w:tcPr>
            <w:tcW w:w="9349" w:type="dxa"/>
            <w:gridSpan w:val="2"/>
            <w:tcBorders>
              <w:top w:val="single" w:sz="4" w:space="0" w:color="auto"/>
              <w:left w:val="single" w:sz="4" w:space="0" w:color="auto"/>
              <w:bottom w:val="single" w:sz="4" w:space="0" w:color="auto"/>
              <w:right w:val="single" w:sz="4" w:space="0" w:color="auto"/>
            </w:tcBorders>
          </w:tcPr>
          <w:p w14:paraId="2A8FEA27" w14:textId="77777777" w:rsidR="00077C13" w:rsidRPr="003C0D6B" w:rsidRDefault="00077C13" w:rsidP="00140ED4">
            <w:pPr>
              <w:ind w:left="63"/>
              <w:contextualSpacing/>
              <w:rPr>
                <w:rFonts w:eastAsia="Calibri"/>
                <w:b/>
              </w:rPr>
            </w:pPr>
            <w:bookmarkStart w:id="3" w:name="_Hlk187307940"/>
            <w:r>
              <w:rPr>
                <w:rFonts w:eastAsia="Calibri"/>
                <w:b/>
              </w:rPr>
              <w:t xml:space="preserve">Component #2 Goal: </w:t>
            </w:r>
            <w:r w:rsidRPr="00285C53">
              <w:rPr>
                <w:rFonts w:eastAsia="Calibri"/>
              </w:rPr>
              <w:t>Safely secure, store, track, and return relinquished firearms</w:t>
            </w:r>
          </w:p>
        </w:tc>
      </w:tr>
      <w:tr w:rsidR="00077C13" w:rsidRPr="003C0D6B" w14:paraId="695FB49D" w14:textId="77777777" w:rsidTr="00140ED4">
        <w:tc>
          <w:tcPr>
            <w:tcW w:w="4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FCBC55" w14:textId="77777777" w:rsidR="00077C13" w:rsidRPr="003C0D6B" w:rsidRDefault="00077C13" w:rsidP="00140ED4">
            <w:pPr>
              <w:ind w:left="63"/>
              <w:contextualSpacing/>
              <w:rPr>
                <w:rFonts w:eastAsia="Calibri"/>
                <w:b/>
                <w:color w:val="auto"/>
              </w:rPr>
            </w:pPr>
            <w:r w:rsidRPr="003C0D6B">
              <w:rPr>
                <w:rFonts w:eastAsia="Calibri"/>
                <w:b/>
                <w:color w:val="auto"/>
              </w:rPr>
              <w:t>Process Objectives</w:t>
            </w:r>
            <w:r w:rsidRPr="003C0D6B">
              <w:rPr>
                <w:rFonts w:eastAsia="Calibri"/>
                <w:bCs/>
                <w:color w:val="auto"/>
              </w:rPr>
              <w:t xml:space="preserve"> </w:t>
            </w:r>
          </w:p>
        </w:tc>
        <w:tc>
          <w:tcPr>
            <w:tcW w:w="4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D20D93" w14:textId="77777777" w:rsidR="00077C13" w:rsidRPr="003C0D6B" w:rsidRDefault="00077C13" w:rsidP="00140ED4">
            <w:pPr>
              <w:ind w:left="0"/>
              <w:contextualSpacing/>
              <w:jc w:val="center"/>
              <w:rPr>
                <w:rFonts w:eastAsia="Calibri"/>
                <w:b/>
                <w:color w:val="auto"/>
              </w:rPr>
            </w:pPr>
            <w:r w:rsidRPr="003C0D6B">
              <w:rPr>
                <w:rFonts w:eastAsia="Calibri"/>
                <w:b/>
                <w:color w:val="auto"/>
              </w:rPr>
              <w:t>Performance Measures</w:t>
            </w:r>
          </w:p>
        </w:tc>
      </w:tr>
      <w:tr w:rsidR="00077C13" w:rsidRPr="003C0D6B" w14:paraId="72584F33" w14:textId="77777777" w:rsidTr="00140ED4">
        <w:tc>
          <w:tcPr>
            <w:tcW w:w="4674" w:type="dxa"/>
            <w:tcBorders>
              <w:top w:val="single" w:sz="6" w:space="0" w:color="auto"/>
              <w:left w:val="single" w:sz="6" w:space="0" w:color="auto"/>
              <w:bottom w:val="single" w:sz="6" w:space="0" w:color="auto"/>
              <w:right w:val="single" w:sz="6" w:space="0" w:color="auto"/>
            </w:tcBorders>
            <w:shd w:val="clear" w:color="auto" w:fill="auto"/>
          </w:tcPr>
          <w:p w14:paraId="17A0E0AD" w14:textId="77777777" w:rsidR="00077C13" w:rsidRPr="003C0D6B" w:rsidRDefault="00077C13" w:rsidP="00140ED4">
            <w:pPr>
              <w:ind w:left="63"/>
              <w:contextualSpacing/>
              <w:rPr>
                <w:color w:val="auto"/>
              </w:rPr>
            </w:pPr>
            <w:r w:rsidRPr="2FED9CB2">
              <w:rPr>
                <w:color w:val="auto"/>
              </w:rPr>
              <w:t>Identify or hire personnel responsible for safely securing, storing, tracking, and/or returning relinquished firearms by month XX</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11D80712" w14:textId="77777777" w:rsidR="00077C13" w:rsidRPr="003C0D6B" w:rsidRDefault="00077C13" w:rsidP="00077C13">
            <w:pPr>
              <w:numPr>
                <w:ilvl w:val="0"/>
                <w:numId w:val="5"/>
              </w:numPr>
              <w:ind w:left="346"/>
              <w:contextualSpacing/>
              <w:rPr>
                <w:color w:val="auto"/>
              </w:rPr>
            </w:pPr>
            <w:r w:rsidRPr="2FED9CB2">
              <w:rPr>
                <w:color w:val="auto"/>
              </w:rPr>
              <w:t xml:space="preserve">Date personnel identified or hired  </w:t>
            </w:r>
          </w:p>
          <w:p w14:paraId="2793F630" w14:textId="77777777" w:rsidR="00077C13" w:rsidRPr="003C0D6B" w:rsidRDefault="00077C13" w:rsidP="00140ED4">
            <w:pPr>
              <w:ind w:left="346"/>
              <w:contextualSpacing/>
              <w:rPr>
                <w:color w:val="auto"/>
              </w:rPr>
            </w:pPr>
          </w:p>
        </w:tc>
      </w:tr>
      <w:tr w:rsidR="00077C13" w:rsidRPr="003C0D6B" w14:paraId="5B25E208" w14:textId="77777777" w:rsidTr="00140ED4">
        <w:tc>
          <w:tcPr>
            <w:tcW w:w="4674" w:type="dxa"/>
            <w:tcBorders>
              <w:top w:val="single" w:sz="6" w:space="0" w:color="auto"/>
              <w:left w:val="single" w:sz="6" w:space="0" w:color="auto"/>
              <w:bottom w:val="single" w:sz="6" w:space="0" w:color="auto"/>
              <w:right w:val="single" w:sz="6" w:space="0" w:color="auto"/>
            </w:tcBorders>
            <w:shd w:val="clear" w:color="auto" w:fill="auto"/>
          </w:tcPr>
          <w:p w14:paraId="40E34778" w14:textId="77777777" w:rsidR="00077C13" w:rsidRPr="003C0D6B" w:rsidRDefault="00077C13" w:rsidP="00140ED4">
            <w:pPr>
              <w:ind w:left="63"/>
              <w:contextualSpacing/>
              <w:rPr>
                <w:color w:val="auto"/>
              </w:rPr>
            </w:pPr>
            <w:r w:rsidRPr="003C0D6B">
              <w:rPr>
                <w:color w:val="auto"/>
              </w:rPr>
              <w:t xml:space="preserve">Identify or </w:t>
            </w:r>
            <w:r>
              <w:rPr>
                <w:color w:val="auto"/>
              </w:rPr>
              <w:t xml:space="preserve">purchase </w:t>
            </w:r>
            <w:r w:rsidRPr="005E532D">
              <w:rPr>
                <w:color w:val="auto"/>
              </w:rPr>
              <w:t>safe storage solutions</w:t>
            </w:r>
            <w:r>
              <w:rPr>
                <w:color w:val="auto"/>
              </w:rPr>
              <w:t xml:space="preserve"> (e.g., software, equipment)</w:t>
            </w:r>
            <w:r w:rsidRPr="003C0D6B">
              <w:rPr>
                <w:color w:val="auto"/>
              </w:rPr>
              <w:t xml:space="preserve"> </w:t>
            </w:r>
            <w:r>
              <w:rPr>
                <w:color w:val="auto"/>
              </w:rPr>
              <w:t>to</w:t>
            </w:r>
            <w:r w:rsidRPr="00BE2893">
              <w:rPr>
                <w:color w:val="auto"/>
              </w:rPr>
              <w:t xml:space="preserve"> </w:t>
            </w:r>
            <w:r w:rsidRPr="00285C53">
              <w:rPr>
                <w:rFonts w:eastAsia="Calibri"/>
              </w:rPr>
              <w:t>secure, store, track, and return relinquished firearms</w:t>
            </w:r>
            <w:r>
              <w:rPr>
                <w:rFonts w:eastAsia="Calibri"/>
              </w:rPr>
              <w:t xml:space="preserve"> </w:t>
            </w:r>
            <w:r w:rsidRPr="003C0D6B">
              <w:rPr>
                <w:color w:val="auto"/>
              </w:rPr>
              <w:t xml:space="preserve">by </w:t>
            </w:r>
            <w:r>
              <w:rPr>
                <w:color w:val="auto"/>
              </w:rPr>
              <w:t>m</w:t>
            </w:r>
            <w:r w:rsidRPr="003C0D6B">
              <w:rPr>
                <w:color w:val="auto"/>
              </w:rPr>
              <w:t>onth XX</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6A39AED1" w14:textId="77777777" w:rsidR="00077C13" w:rsidRPr="009D6B03" w:rsidRDefault="00077C13" w:rsidP="00077C13">
            <w:pPr>
              <w:numPr>
                <w:ilvl w:val="0"/>
                <w:numId w:val="5"/>
              </w:numPr>
              <w:ind w:left="346"/>
              <w:contextualSpacing/>
              <w:rPr>
                <w:color w:val="auto"/>
              </w:rPr>
            </w:pPr>
            <w:r w:rsidRPr="2FED9CB2">
              <w:rPr>
                <w:color w:val="auto"/>
              </w:rPr>
              <w:t>Date safe storage solutions identified or purchased</w:t>
            </w:r>
          </w:p>
          <w:p w14:paraId="41F47B2A" w14:textId="77777777" w:rsidR="00077C13" w:rsidRPr="009D6B03" w:rsidRDefault="00077C13" w:rsidP="00140ED4">
            <w:pPr>
              <w:ind w:left="0"/>
              <w:contextualSpacing/>
              <w:rPr>
                <w:color w:val="000000" w:themeColor="text1"/>
              </w:rPr>
            </w:pPr>
          </w:p>
        </w:tc>
      </w:tr>
      <w:tr w:rsidR="00077C13" w14:paraId="7B0900BD" w14:textId="77777777" w:rsidTr="00140ED4">
        <w:trPr>
          <w:trHeight w:val="300"/>
        </w:trPr>
        <w:tc>
          <w:tcPr>
            <w:tcW w:w="4674" w:type="dxa"/>
            <w:tcBorders>
              <w:top w:val="single" w:sz="6" w:space="0" w:color="auto"/>
              <w:left w:val="single" w:sz="6" w:space="0" w:color="auto"/>
              <w:bottom w:val="single" w:sz="6" w:space="0" w:color="auto"/>
              <w:right w:val="single" w:sz="6" w:space="0" w:color="auto"/>
            </w:tcBorders>
            <w:shd w:val="clear" w:color="auto" w:fill="auto"/>
          </w:tcPr>
          <w:p w14:paraId="575D3CB3" w14:textId="77777777" w:rsidR="00077C13" w:rsidRDefault="00077C13" w:rsidP="00140ED4">
            <w:pPr>
              <w:ind w:left="0"/>
              <w:rPr>
                <w:color w:val="auto"/>
              </w:rPr>
            </w:pPr>
            <w:r w:rsidRPr="2FED9CB2">
              <w:rPr>
                <w:color w:val="auto"/>
              </w:rPr>
              <w:t>Implement protocol for tracking firearms in storage.</w:t>
            </w:r>
          </w:p>
          <w:p w14:paraId="2EEE792B" w14:textId="77777777" w:rsidR="00077C13" w:rsidRDefault="00077C13" w:rsidP="00140ED4">
            <w:pPr>
              <w:rPr>
                <w:color w:val="auto"/>
              </w:rPr>
            </w:pP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0DAB2DCE" w14:textId="77777777" w:rsidR="00077C13" w:rsidRDefault="00077C13" w:rsidP="00077C13">
            <w:pPr>
              <w:pStyle w:val="ListParagraph"/>
              <w:widowControl/>
              <w:numPr>
                <w:ilvl w:val="0"/>
                <w:numId w:val="5"/>
              </w:numPr>
              <w:jc w:val="left"/>
              <w:rPr>
                <w:color w:val="000000" w:themeColor="text1"/>
              </w:rPr>
            </w:pPr>
            <w:r w:rsidRPr="2FED9CB2">
              <w:rPr>
                <w:color w:val="000000" w:themeColor="text1"/>
              </w:rPr>
              <w:t>Date protocol implemented</w:t>
            </w:r>
          </w:p>
        </w:tc>
      </w:tr>
      <w:tr w:rsidR="00077C13" w:rsidRPr="003C0D6B" w14:paraId="1761EE28" w14:textId="77777777" w:rsidTr="00140ED4">
        <w:tc>
          <w:tcPr>
            <w:tcW w:w="4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E48C0" w14:textId="77777777" w:rsidR="00077C13" w:rsidRPr="003C0D6B" w:rsidRDefault="00077C13" w:rsidP="00140ED4">
            <w:pPr>
              <w:ind w:left="60"/>
              <w:contextualSpacing/>
              <w:textAlignment w:val="baseline"/>
              <w:rPr>
                <w:color w:val="auto"/>
              </w:rPr>
            </w:pPr>
            <w:r w:rsidRPr="003C0D6B">
              <w:rPr>
                <w:rFonts w:eastAsia="Calibri"/>
                <w:b/>
                <w:color w:val="auto"/>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E9AB6A" w14:textId="77777777" w:rsidR="00077C13" w:rsidRPr="003C0D6B" w:rsidRDefault="00077C13" w:rsidP="00140ED4">
            <w:pPr>
              <w:ind w:left="0"/>
              <w:contextualSpacing/>
              <w:jc w:val="center"/>
              <w:rPr>
                <w:color w:val="auto"/>
              </w:rPr>
            </w:pPr>
            <w:r w:rsidRPr="003C0D6B">
              <w:rPr>
                <w:rFonts w:eastAsia="Calibri"/>
                <w:b/>
                <w:color w:val="auto"/>
              </w:rPr>
              <w:t>Performance Measures</w:t>
            </w:r>
          </w:p>
        </w:tc>
      </w:tr>
      <w:tr w:rsidR="00077C13" w:rsidRPr="000B3574" w14:paraId="05CC5B0E" w14:textId="77777777" w:rsidTr="00140ED4">
        <w:tc>
          <w:tcPr>
            <w:tcW w:w="4674" w:type="dxa"/>
            <w:tcBorders>
              <w:top w:val="single" w:sz="4" w:space="0" w:color="auto"/>
              <w:left w:val="single" w:sz="4" w:space="0" w:color="auto"/>
              <w:bottom w:val="single" w:sz="4" w:space="0" w:color="auto"/>
              <w:right w:val="single" w:sz="4" w:space="0" w:color="auto"/>
            </w:tcBorders>
            <w:shd w:val="clear" w:color="auto" w:fill="auto"/>
          </w:tcPr>
          <w:p w14:paraId="22FA368C" w14:textId="77777777" w:rsidR="00077C13" w:rsidRPr="003C0D6B" w:rsidRDefault="00077C13" w:rsidP="00140ED4">
            <w:pPr>
              <w:ind w:left="60"/>
              <w:contextualSpacing/>
              <w:textAlignment w:val="baseline"/>
              <w:rPr>
                <w:color w:val="auto"/>
              </w:rPr>
            </w:pPr>
            <w:r w:rsidRPr="1C8E78CB">
              <w:rPr>
                <w:color w:val="auto"/>
              </w:rPr>
              <w:t xml:space="preserve">Secure 100% of </w:t>
            </w:r>
            <w:r>
              <w:rPr>
                <w:color w:val="auto"/>
              </w:rPr>
              <w:t>removed</w:t>
            </w:r>
            <w:r w:rsidRPr="1C8E78CB">
              <w:rPr>
                <w:color w:val="auto"/>
              </w:rPr>
              <w:t xml:space="preserve"> firearms in storage within XX days of seizure</w:t>
            </w:r>
          </w:p>
        </w:tc>
        <w:tc>
          <w:tcPr>
            <w:tcW w:w="4675" w:type="dxa"/>
            <w:tcBorders>
              <w:top w:val="single" w:sz="4" w:space="0" w:color="auto"/>
              <w:left w:val="single" w:sz="4" w:space="0" w:color="auto"/>
              <w:bottom w:val="single" w:sz="4" w:space="0" w:color="auto"/>
              <w:right w:val="single" w:sz="4" w:space="0" w:color="auto"/>
            </w:tcBorders>
            <w:shd w:val="clear" w:color="auto" w:fill="auto"/>
          </w:tcPr>
          <w:p w14:paraId="740B4D4E" w14:textId="77777777" w:rsidR="00077C13" w:rsidRDefault="00077C13" w:rsidP="00077C13">
            <w:pPr>
              <w:numPr>
                <w:ilvl w:val="0"/>
                <w:numId w:val="5"/>
              </w:numPr>
              <w:ind w:left="346"/>
              <w:contextualSpacing/>
              <w:rPr>
                <w:color w:val="auto"/>
              </w:rPr>
            </w:pPr>
            <w:r w:rsidRPr="1C8E78CB">
              <w:rPr>
                <w:color w:val="auto"/>
              </w:rPr>
              <w:t>Number of firearms stored by location</w:t>
            </w:r>
          </w:p>
          <w:p w14:paraId="70A1AF3B" w14:textId="77777777" w:rsidR="00077C13" w:rsidRPr="000B3574" w:rsidRDefault="00077C13" w:rsidP="00077C13">
            <w:pPr>
              <w:numPr>
                <w:ilvl w:val="0"/>
                <w:numId w:val="5"/>
              </w:numPr>
              <w:ind w:left="346"/>
              <w:contextualSpacing/>
              <w:rPr>
                <w:color w:val="auto"/>
              </w:rPr>
            </w:pPr>
            <w:r w:rsidRPr="1C8E78CB">
              <w:rPr>
                <w:color w:val="auto"/>
              </w:rPr>
              <w:t xml:space="preserve">Percent of firearms </w:t>
            </w:r>
            <w:r>
              <w:rPr>
                <w:color w:val="auto"/>
              </w:rPr>
              <w:t xml:space="preserve">that </w:t>
            </w:r>
            <w:r w:rsidRPr="1C8E78CB">
              <w:rPr>
                <w:color w:val="auto"/>
              </w:rPr>
              <w:t xml:space="preserve">were securely stored within </w:t>
            </w:r>
            <w:r>
              <w:rPr>
                <w:color w:val="auto"/>
              </w:rPr>
              <w:t>established timeline</w:t>
            </w:r>
          </w:p>
        </w:tc>
      </w:tr>
      <w:tr w:rsidR="00077C13" w:rsidRPr="00DE4293" w14:paraId="6B41BCAE" w14:textId="77777777" w:rsidTr="00140ED4">
        <w:tc>
          <w:tcPr>
            <w:tcW w:w="4674" w:type="dxa"/>
            <w:tcBorders>
              <w:top w:val="single" w:sz="4" w:space="0" w:color="auto"/>
              <w:left w:val="single" w:sz="4" w:space="0" w:color="auto"/>
              <w:bottom w:val="single" w:sz="4" w:space="0" w:color="auto"/>
              <w:right w:val="single" w:sz="4" w:space="0" w:color="auto"/>
            </w:tcBorders>
            <w:shd w:val="clear" w:color="auto" w:fill="auto"/>
          </w:tcPr>
          <w:p w14:paraId="0BCDDBDD" w14:textId="77777777" w:rsidR="00077C13" w:rsidRPr="003C0D6B" w:rsidRDefault="00077C13" w:rsidP="00140ED4">
            <w:pPr>
              <w:ind w:left="60"/>
              <w:contextualSpacing/>
              <w:textAlignment w:val="baseline"/>
              <w:rPr>
                <w:color w:val="auto"/>
              </w:rPr>
            </w:pPr>
            <w:r w:rsidRPr="2FED9CB2">
              <w:rPr>
                <w:color w:val="auto"/>
              </w:rPr>
              <w:t xml:space="preserve">Return 100% of firearms to respondents within XX days of the FRO </w:t>
            </w:r>
            <w:r w:rsidRPr="12639CE1">
              <w:rPr>
                <w:color w:val="auto"/>
              </w:rPr>
              <w:t xml:space="preserve">(or court order) </w:t>
            </w:r>
            <w:r w:rsidRPr="2FED9CB2">
              <w:rPr>
                <w:color w:val="auto"/>
              </w:rPr>
              <w:t>expiration/termination and provide prior notice to petitioner.</w:t>
            </w:r>
          </w:p>
        </w:tc>
        <w:tc>
          <w:tcPr>
            <w:tcW w:w="4675" w:type="dxa"/>
            <w:tcBorders>
              <w:top w:val="single" w:sz="4" w:space="0" w:color="auto"/>
              <w:left w:val="single" w:sz="4" w:space="0" w:color="auto"/>
              <w:bottom w:val="single" w:sz="4" w:space="0" w:color="auto"/>
              <w:right w:val="single" w:sz="4" w:space="0" w:color="auto"/>
            </w:tcBorders>
            <w:shd w:val="clear" w:color="auto" w:fill="auto"/>
          </w:tcPr>
          <w:p w14:paraId="73787477" w14:textId="77777777" w:rsidR="00077C13" w:rsidRPr="00DE4293" w:rsidRDefault="00077C13" w:rsidP="00077C13">
            <w:pPr>
              <w:numPr>
                <w:ilvl w:val="0"/>
                <w:numId w:val="5"/>
              </w:numPr>
              <w:ind w:left="346"/>
              <w:contextualSpacing/>
              <w:rPr>
                <w:color w:val="auto"/>
              </w:rPr>
            </w:pPr>
            <w:r w:rsidRPr="2FED9CB2">
              <w:rPr>
                <w:color w:val="auto"/>
              </w:rPr>
              <w:t>Percent that were returned within XX days of expiration/termination</w:t>
            </w:r>
          </w:p>
          <w:p w14:paraId="6F18E87F" w14:textId="77777777" w:rsidR="00077C13" w:rsidRPr="00DE4293" w:rsidRDefault="00077C13" w:rsidP="00077C13">
            <w:pPr>
              <w:numPr>
                <w:ilvl w:val="0"/>
                <w:numId w:val="5"/>
              </w:numPr>
              <w:ind w:left="346"/>
              <w:contextualSpacing/>
              <w:rPr>
                <w:color w:val="auto"/>
              </w:rPr>
            </w:pPr>
            <w:r w:rsidRPr="2FED9CB2">
              <w:rPr>
                <w:color w:val="auto"/>
              </w:rPr>
              <w:t>Percent of petitioners provided with notice prior to return</w:t>
            </w:r>
          </w:p>
          <w:p w14:paraId="299C464D" w14:textId="77777777" w:rsidR="00077C13" w:rsidRPr="00DE4293" w:rsidRDefault="00077C13" w:rsidP="00140ED4">
            <w:pPr>
              <w:ind w:left="346"/>
              <w:contextualSpacing/>
              <w:rPr>
                <w:color w:val="000000" w:themeColor="text1"/>
              </w:rPr>
            </w:pPr>
          </w:p>
        </w:tc>
      </w:tr>
      <w:bookmarkEnd w:id="3"/>
      <w:tr w:rsidR="00077C13" w:rsidRPr="003C0D6B" w14:paraId="45083405" w14:textId="77777777" w:rsidTr="00140ED4">
        <w:tc>
          <w:tcPr>
            <w:tcW w:w="9349" w:type="dxa"/>
            <w:gridSpan w:val="2"/>
            <w:tcBorders>
              <w:top w:val="single" w:sz="4" w:space="0" w:color="auto"/>
              <w:left w:val="nil"/>
              <w:bottom w:val="single" w:sz="6" w:space="0" w:color="auto"/>
              <w:right w:val="nil"/>
            </w:tcBorders>
            <w:shd w:val="clear" w:color="auto" w:fill="auto"/>
          </w:tcPr>
          <w:p w14:paraId="53F04EB4" w14:textId="77777777" w:rsidR="00077C13" w:rsidRPr="003C0D6B" w:rsidRDefault="00077C13" w:rsidP="00140ED4">
            <w:pPr>
              <w:ind w:left="0"/>
              <w:contextualSpacing/>
              <w:rPr>
                <w:color w:val="auto"/>
              </w:rPr>
            </w:pPr>
          </w:p>
        </w:tc>
      </w:tr>
      <w:tr w:rsidR="00077C13" w:rsidRPr="003C0D6B" w14:paraId="014E0B75" w14:textId="77777777" w:rsidTr="00140ED4">
        <w:tc>
          <w:tcPr>
            <w:tcW w:w="9349" w:type="dxa"/>
            <w:gridSpan w:val="2"/>
            <w:tcBorders>
              <w:top w:val="single" w:sz="4" w:space="0" w:color="auto"/>
              <w:left w:val="single" w:sz="4" w:space="0" w:color="auto"/>
              <w:bottom w:val="single" w:sz="4" w:space="0" w:color="auto"/>
              <w:right w:val="single" w:sz="4" w:space="0" w:color="auto"/>
            </w:tcBorders>
          </w:tcPr>
          <w:p w14:paraId="66C07B7B" w14:textId="77777777" w:rsidR="00077C13" w:rsidRPr="003C0D6B" w:rsidRDefault="00077C13" w:rsidP="00140ED4">
            <w:pPr>
              <w:ind w:left="63"/>
              <w:contextualSpacing/>
              <w:rPr>
                <w:rFonts w:eastAsia="Calibri"/>
                <w:b/>
              </w:rPr>
            </w:pPr>
            <w:r>
              <w:rPr>
                <w:rFonts w:eastAsia="Calibri"/>
                <w:b/>
              </w:rPr>
              <w:t xml:space="preserve">Component #3 Goal: </w:t>
            </w:r>
            <w:r w:rsidRPr="00E5027E">
              <w:rPr>
                <w:rFonts w:eastAsia="Calibri"/>
              </w:rPr>
              <w:t>Providing gun locks and/or storage for individuals and businesses</w:t>
            </w:r>
          </w:p>
        </w:tc>
      </w:tr>
      <w:tr w:rsidR="00077C13" w:rsidRPr="003C0D6B" w14:paraId="7ED122A7" w14:textId="77777777" w:rsidTr="00140ED4">
        <w:tc>
          <w:tcPr>
            <w:tcW w:w="4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1A3EF4" w14:textId="77777777" w:rsidR="00077C13" w:rsidRPr="003C0D6B" w:rsidRDefault="00077C13" w:rsidP="00140ED4">
            <w:pPr>
              <w:ind w:left="63"/>
              <w:contextualSpacing/>
              <w:rPr>
                <w:rFonts w:eastAsia="Calibri"/>
                <w:b/>
                <w:color w:val="auto"/>
              </w:rPr>
            </w:pPr>
            <w:r w:rsidRPr="003C0D6B">
              <w:rPr>
                <w:rFonts w:eastAsia="Calibri"/>
                <w:b/>
                <w:color w:val="auto"/>
              </w:rPr>
              <w:t>Process Objectives</w:t>
            </w:r>
            <w:r w:rsidRPr="003C0D6B">
              <w:rPr>
                <w:rFonts w:eastAsia="Calibri"/>
                <w:bCs/>
                <w:color w:val="auto"/>
              </w:rPr>
              <w:t xml:space="preserve"> </w:t>
            </w:r>
          </w:p>
        </w:tc>
        <w:tc>
          <w:tcPr>
            <w:tcW w:w="4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EDDA00" w14:textId="77777777" w:rsidR="00077C13" w:rsidRPr="003C0D6B" w:rsidRDefault="00077C13" w:rsidP="00140ED4">
            <w:pPr>
              <w:ind w:left="0"/>
              <w:contextualSpacing/>
              <w:jc w:val="center"/>
              <w:rPr>
                <w:rFonts w:eastAsia="Calibri"/>
                <w:b/>
                <w:color w:val="auto"/>
              </w:rPr>
            </w:pPr>
            <w:r w:rsidRPr="003C0D6B">
              <w:rPr>
                <w:rFonts w:eastAsia="Calibri"/>
                <w:b/>
                <w:color w:val="auto"/>
              </w:rPr>
              <w:t>Performance Measures</w:t>
            </w:r>
          </w:p>
        </w:tc>
      </w:tr>
      <w:tr w:rsidR="00077C13" w:rsidRPr="003C0D6B" w14:paraId="73CC7E21" w14:textId="77777777" w:rsidTr="00140ED4">
        <w:tc>
          <w:tcPr>
            <w:tcW w:w="4674" w:type="dxa"/>
            <w:tcBorders>
              <w:top w:val="single" w:sz="6" w:space="0" w:color="auto"/>
              <w:left w:val="single" w:sz="6" w:space="0" w:color="auto"/>
              <w:bottom w:val="single" w:sz="6" w:space="0" w:color="auto"/>
              <w:right w:val="single" w:sz="6" w:space="0" w:color="auto"/>
            </w:tcBorders>
            <w:shd w:val="clear" w:color="auto" w:fill="auto"/>
          </w:tcPr>
          <w:p w14:paraId="382B515C" w14:textId="77777777" w:rsidR="00077C13" w:rsidRPr="003C0D6B" w:rsidRDefault="00077C13" w:rsidP="00140ED4">
            <w:pPr>
              <w:ind w:left="63"/>
              <w:contextualSpacing/>
              <w:rPr>
                <w:color w:val="auto"/>
              </w:rPr>
            </w:pPr>
            <w:r w:rsidRPr="2FED9CB2">
              <w:rPr>
                <w:color w:val="auto"/>
              </w:rPr>
              <w:t>Identify personnel assigned to provide gun locks and/or storage for individuals and businesses by month XX</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70DD1774" w14:textId="77777777" w:rsidR="00077C13" w:rsidRPr="003C0D6B" w:rsidRDefault="00077C13" w:rsidP="00077C13">
            <w:pPr>
              <w:numPr>
                <w:ilvl w:val="0"/>
                <w:numId w:val="5"/>
              </w:numPr>
              <w:ind w:left="346"/>
              <w:contextualSpacing/>
              <w:rPr>
                <w:color w:val="auto"/>
              </w:rPr>
            </w:pPr>
            <w:r w:rsidRPr="0DBC1D7F">
              <w:rPr>
                <w:color w:val="auto"/>
              </w:rPr>
              <w:t xml:space="preserve">Date personnel identified or hired  </w:t>
            </w:r>
          </w:p>
          <w:p w14:paraId="6CD99F98" w14:textId="77777777" w:rsidR="00077C13" w:rsidRPr="003C0D6B" w:rsidRDefault="00077C13" w:rsidP="00140ED4">
            <w:pPr>
              <w:ind w:left="346"/>
              <w:contextualSpacing/>
              <w:rPr>
                <w:color w:val="auto"/>
              </w:rPr>
            </w:pPr>
          </w:p>
        </w:tc>
      </w:tr>
      <w:tr w:rsidR="00077C13" w:rsidRPr="009D6B03" w14:paraId="5DBA3837" w14:textId="77777777" w:rsidTr="00140ED4">
        <w:tc>
          <w:tcPr>
            <w:tcW w:w="4674" w:type="dxa"/>
            <w:tcBorders>
              <w:top w:val="single" w:sz="6" w:space="0" w:color="auto"/>
              <w:left w:val="single" w:sz="6" w:space="0" w:color="auto"/>
              <w:bottom w:val="single" w:sz="6" w:space="0" w:color="auto"/>
              <w:right w:val="single" w:sz="6" w:space="0" w:color="auto"/>
            </w:tcBorders>
            <w:shd w:val="clear" w:color="auto" w:fill="auto"/>
          </w:tcPr>
          <w:p w14:paraId="070FB832" w14:textId="77777777" w:rsidR="00077C13" w:rsidRPr="003C0D6B" w:rsidRDefault="00077C13" w:rsidP="00140ED4">
            <w:pPr>
              <w:ind w:left="63"/>
              <w:contextualSpacing/>
              <w:rPr>
                <w:color w:val="auto"/>
              </w:rPr>
            </w:pPr>
            <w:r w:rsidRPr="2FED9CB2">
              <w:rPr>
                <w:color w:val="auto"/>
              </w:rPr>
              <w:t xml:space="preserve">Identify and purchase </w:t>
            </w:r>
            <w:r w:rsidRPr="2FED9CB2">
              <w:rPr>
                <w:rFonts w:eastAsia="Calibri"/>
              </w:rPr>
              <w:t xml:space="preserve">gun locks and/or storage for individuals and businesses </w:t>
            </w:r>
            <w:r w:rsidRPr="2FED9CB2">
              <w:rPr>
                <w:color w:val="auto"/>
              </w:rPr>
              <w:t>by month XX</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011A018D" w14:textId="77777777" w:rsidR="00077C13" w:rsidRPr="009D6B03" w:rsidRDefault="00077C13" w:rsidP="00077C13">
            <w:pPr>
              <w:numPr>
                <w:ilvl w:val="0"/>
                <w:numId w:val="5"/>
              </w:numPr>
              <w:ind w:left="346"/>
              <w:contextualSpacing/>
              <w:rPr>
                <w:color w:val="auto"/>
              </w:rPr>
            </w:pPr>
            <w:r w:rsidRPr="2FED9CB2">
              <w:rPr>
                <w:color w:val="auto"/>
              </w:rPr>
              <w:t>Date safe storage solutions identified and purchased</w:t>
            </w:r>
          </w:p>
        </w:tc>
      </w:tr>
      <w:tr w:rsidR="00077C13" w:rsidRPr="009D6B03" w14:paraId="1CD419F4" w14:textId="77777777" w:rsidTr="00140ED4">
        <w:tc>
          <w:tcPr>
            <w:tcW w:w="4674" w:type="dxa"/>
            <w:tcBorders>
              <w:top w:val="single" w:sz="6" w:space="0" w:color="auto"/>
              <w:left w:val="single" w:sz="6" w:space="0" w:color="auto"/>
              <w:bottom w:val="single" w:sz="6" w:space="0" w:color="auto"/>
              <w:right w:val="single" w:sz="6" w:space="0" w:color="auto"/>
            </w:tcBorders>
            <w:shd w:val="clear" w:color="auto" w:fill="auto"/>
          </w:tcPr>
          <w:p w14:paraId="4C0B8673" w14:textId="77777777" w:rsidR="00077C13" w:rsidRPr="003C0D6B" w:rsidRDefault="00077C13" w:rsidP="00140ED4">
            <w:pPr>
              <w:ind w:left="63"/>
              <w:contextualSpacing/>
              <w:rPr>
                <w:color w:val="auto"/>
              </w:rPr>
            </w:pPr>
            <w:r w:rsidRPr="2FED9CB2">
              <w:rPr>
                <w:rFonts w:eastAsia="Calibri"/>
              </w:rPr>
              <w:lastRenderedPageBreak/>
              <w:t xml:space="preserve">Implement protocol and criteria for providing gun locks and/or storage for individuals and businesses </w:t>
            </w:r>
            <w:r w:rsidRPr="2FED9CB2">
              <w:rPr>
                <w:color w:val="auto"/>
              </w:rPr>
              <w:t>by month XX</w:t>
            </w:r>
          </w:p>
        </w:tc>
        <w:tc>
          <w:tcPr>
            <w:tcW w:w="4675" w:type="dxa"/>
            <w:tcBorders>
              <w:top w:val="single" w:sz="6" w:space="0" w:color="auto"/>
              <w:left w:val="single" w:sz="6" w:space="0" w:color="auto"/>
              <w:bottom w:val="single" w:sz="6" w:space="0" w:color="auto"/>
              <w:right w:val="single" w:sz="6" w:space="0" w:color="auto"/>
            </w:tcBorders>
            <w:shd w:val="clear" w:color="auto" w:fill="auto"/>
          </w:tcPr>
          <w:p w14:paraId="7131C15E" w14:textId="77777777" w:rsidR="00077C13" w:rsidRPr="0DBC1D7F" w:rsidRDefault="00077C13" w:rsidP="00077C13">
            <w:pPr>
              <w:numPr>
                <w:ilvl w:val="0"/>
                <w:numId w:val="5"/>
              </w:numPr>
              <w:ind w:left="346"/>
              <w:contextualSpacing/>
              <w:rPr>
                <w:color w:val="auto"/>
              </w:rPr>
            </w:pPr>
            <w:r w:rsidRPr="2FED9CB2">
              <w:rPr>
                <w:color w:val="auto"/>
              </w:rPr>
              <w:t>Date protocol finalized</w:t>
            </w:r>
          </w:p>
        </w:tc>
      </w:tr>
      <w:tr w:rsidR="00077C13" w:rsidRPr="003C0D6B" w14:paraId="5B90579E" w14:textId="77777777" w:rsidTr="00140ED4">
        <w:tc>
          <w:tcPr>
            <w:tcW w:w="4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46136" w14:textId="77777777" w:rsidR="00077C13" w:rsidRPr="003C0D6B" w:rsidRDefault="00077C13" w:rsidP="00140ED4">
            <w:pPr>
              <w:ind w:left="60"/>
              <w:contextualSpacing/>
              <w:textAlignment w:val="baseline"/>
              <w:rPr>
                <w:color w:val="auto"/>
              </w:rPr>
            </w:pPr>
            <w:r w:rsidRPr="003C0D6B">
              <w:rPr>
                <w:rFonts w:eastAsia="Calibri"/>
                <w:b/>
                <w:color w:val="auto"/>
              </w:rPr>
              <w:t>Outcome Objectives</w:t>
            </w:r>
          </w:p>
        </w:tc>
        <w:tc>
          <w:tcPr>
            <w:tcW w:w="4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42179B" w14:textId="77777777" w:rsidR="00077C13" w:rsidRPr="003C0D6B" w:rsidRDefault="00077C13" w:rsidP="00140ED4">
            <w:pPr>
              <w:ind w:left="0"/>
              <w:contextualSpacing/>
              <w:jc w:val="center"/>
              <w:rPr>
                <w:color w:val="auto"/>
              </w:rPr>
            </w:pPr>
            <w:r w:rsidRPr="003C0D6B">
              <w:rPr>
                <w:rFonts w:eastAsia="Calibri"/>
                <w:b/>
                <w:color w:val="auto"/>
              </w:rPr>
              <w:t>Performance Measures</w:t>
            </w:r>
          </w:p>
        </w:tc>
      </w:tr>
      <w:tr w:rsidR="00077C13" w:rsidRPr="000B3574" w14:paraId="1818B291" w14:textId="77777777" w:rsidTr="00140ED4">
        <w:tc>
          <w:tcPr>
            <w:tcW w:w="4674" w:type="dxa"/>
            <w:tcBorders>
              <w:top w:val="single" w:sz="4" w:space="0" w:color="auto"/>
              <w:left w:val="single" w:sz="4" w:space="0" w:color="auto"/>
              <w:bottom w:val="single" w:sz="4" w:space="0" w:color="auto"/>
              <w:right w:val="single" w:sz="4" w:space="0" w:color="auto"/>
            </w:tcBorders>
            <w:shd w:val="clear" w:color="auto" w:fill="auto"/>
          </w:tcPr>
          <w:p w14:paraId="4B7E3F16" w14:textId="77777777" w:rsidR="00077C13" w:rsidRPr="003C0D6B" w:rsidRDefault="00077C13" w:rsidP="00140ED4">
            <w:pPr>
              <w:ind w:left="60"/>
              <w:contextualSpacing/>
              <w:textAlignment w:val="baseline"/>
              <w:rPr>
                <w:color w:val="auto"/>
              </w:rPr>
            </w:pPr>
            <w:r>
              <w:rPr>
                <w:color w:val="auto"/>
              </w:rPr>
              <w:t xml:space="preserve">Distribute </w:t>
            </w:r>
            <w:proofErr w:type="gramStart"/>
            <w:r>
              <w:rPr>
                <w:color w:val="auto"/>
              </w:rPr>
              <w:t xml:space="preserve">XX </w:t>
            </w:r>
            <w:r w:rsidRPr="00E5027E">
              <w:rPr>
                <w:rFonts w:eastAsia="Calibri"/>
              </w:rPr>
              <w:t>gun</w:t>
            </w:r>
            <w:proofErr w:type="gramEnd"/>
            <w:r w:rsidRPr="00E5027E">
              <w:rPr>
                <w:rFonts w:eastAsia="Calibri"/>
              </w:rPr>
              <w:t xml:space="preserve"> locks and/or storage for individuals and businesses</w:t>
            </w:r>
          </w:p>
        </w:tc>
        <w:tc>
          <w:tcPr>
            <w:tcW w:w="4675" w:type="dxa"/>
            <w:tcBorders>
              <w:top w:val="single" w:sz="4" w:space="0" w:color="auto"/>
              <w:left w:val="single" w:sz="4" w:space="0" w:color="auto"/>
              <w:bottom w:val="single" w:sz="4" w:space="0" w:color="auto"/>
              <w:right w:val="single" w:sz="4" w:space="0" w:color="auto"/>
            </w:tcBorders>
            <w:shd w:val="clear" w:color="auto" w:fill="auto"/>
          </w:tcPr>
          <w:p w14:paraId="4546FE0B" w14:textId="77777777" w:rsidR="00077C13" w:rsidRDefault="00077C13" w:rsidP="00077C13">
            <w:pPr>
              <w:numPr>
                <w:ilvl w:val="0"/>
                <w:numId w:val="5"/>
              </w:numPr>
              <w:ind w:left="346"/>
              <w:contextualSpacing/>
              <w:rPr>
                <w:color w:val="auto"/>
              </w:rPr>
            </w:pPr>
            <w:r w:rsidRPr="2FED9CB2">
              <w:rPr>
                <w:color w:val="auto"/>
              </w:rPr>
              <w:t xml:space="preserve">Number of </w:t>
            </w:r>
            <w:r w:rsidRPr="2FED9CB2">
              <w:rPr>
                <w:rFonts w:eastAsia="Calibri"/>
              </w:rPr>
              <w:t>gun locks and/or storage options provided for individuals and businesses</w:t>
            </w:r>
          </w:p>
          <w:p w14:paraId="4F8CB7AC" w14:textId="77777777" w:rsidR="00077C13" w:rsidRPr="00EC3985" w:rsidRDefault="00077C13" w:rsidP="00077C13">
            <w:pPr>
              <w:numPr>
                <w:ilvl w:val="0"/>
                <w:numId w:val="5"/>
              </w:numPr>
              <w:ind w:left="346"/>
              <w:contextualSpacing/>
              <w:rPr>
                <w:rFonts w:eastAsia="Calibri"/>
              </w:rPr>
            </w:pPr>
            <w:r w:rsidRPr="2FED9CB2">
              <w:rPr>
                <w:color w:val="auto"/>
              </w:rPr>
              <w:t xml:space="preserve">Number of </w:t>
            </w:r>
            <w:r w:rsidRPr="2FED9CB2">
              <w:rPr>
                <w:rFonts w:eastAsia="Calibri"/>
              </w:rPr>
              <w:t>individuals and businesses provided with locks or storage</w:t>
            </w:r>
          </w:p>
          <w:p w14:paraId="646F2CDB" w14:textId="77777777" w:rsidR="00077C13" w:rsidRPr="00EC3985" w:rsidRDefault="00077C13" w:rsidP="00077C13">
            <w:pPr>
              <w:numPr>
                <w:ilvl w:val="0"/>
                <w:numId w:val="5"/>
              </w:numPr>
              <w:ind w:left="346"/>
              <w:contextualSpacing/>
              <w:rPr>
                <w:rFonts w:eastAsia="Calibri"/>
                <w:color w:val="000000" w:themeColor="text1"/>
              </w:rPr>
            </w:pPr>
            <w:r w:rsidRPr="2FED9CB2">
              <w:rPr>
                <w:rFonts w:eastAsia="Calibri"/>
                <w:color w:val="000000" w:themeColor="text1"/>
              </w:rPr>
              <w:t>Number of individuals or businesses denied locks or storage</w:t>
            </w:r>
          </w:p>
        </w:tc>
      </w:tr>
      <w:tr w:rsidR="00077C13" w:rsidRPr="003C0D6B" w14:paraId="06DBEBAC" w14:textId="77777777" w:rsidTr="00140ED4">
        <w:tc>
          <w:tcPr>
            <w:tcW w:w="9349" w:type="dxa"/>
            <w:gridSpan w:val="2"/>
            <w:tcBorders>
              <w:top w:val="single" w:sz="4" w:space="0" w:color="auto"/>
              <w:left w:val="nil"/>
              <w:bottom w:val="single" w:sz="6" w:space="0" w:color="auto"/>
              <w:right w:val="nil"/>
            </w:tcBorders>
            <w:shd w:val="clear" w:color="auto" w:fill="auto"/>
          </w:tcPr>
          <w:p w14:paraId="06871276" w14:textId="77777777" w:rsidR="00077C13" w:rsidRPr="003C0D6B" w:rsidRDefault="00077C13" w:rsidP="00140ED4">
            <w:pPr>
              <w:ind w:left="0"/>
              <w:contextualSpacing/>
              <w:rPr>
                <w:color w:val="auto"/>
              </w:rPr>
            </w:pPr>
          </w:p>
        </w:tc>
      </w:tr>
      <w:tr w:rsidR="00077C13" w:rsidRPr="003C0D6B" w14:paraId="432C5CF4" w14:textId="77777777" w:rsidTr="00140ED4">
        <w:tc>
          <w:tcPr>
            <w:tcW w:w="9349" w:type="dxa"/>
            <w:gridSpan w:val="2"/>
            <w:tcBorders>
              <w:top w:val="single" w:sz="4" w:space="0" w:color="auto"/>
              <w:left w:val="single" w:sz="4" w:space="0" w:color="auto"/>
              <w:bottom w:val="single" w:sz="6" w:space="0" w:color="auto"/>
              <w:right w:val="single" w:sz="4" w:space="0" w:color="auto"/>
            </w:tcBorders>
            <w:shd w:val="clear" w:color="auto" w:fill="auto"/>
          </w:tcPr>
          <w:p w14:paraId="3DECDECE" w14:textId="77777777" w:rsidR="00077C13" w:rsidRPr="003C0D6B" w:rsidRDefault="00077C13" w:rsidP="00140ED4">
            <w:pPr>
              <w:ind w:left="0"/>
              <w:contextualSpacing/>
              <w:rPr>
                <w:color w:val="auto"/>
              </w:rPr>
            </w:pPr>
            <w:r w:rsidRPr="00AD76D4">
              <w:rPr>
                <w:b/>
                <w:color w:val="auto"/>
              </w:rPr>
              <w:t>Other</w:t>
            </w:r>
          </w:p>
        </w:tc>
      </w:tr>
      <w:tr w:rsidR="00077C13" w:rsidRPr="003C0D6B" w14:paraId="28BE0851" w14:textId="77777777" w:rsidTr="00140ED4">
        <w:tc>
          <w:tcPr>
            <w:tcW w:w="4674" w:type="dxa"/>
            <w:tcBorders>
              <w:top w:val="single" w:sz="4" w:space="0" w:color="auto"/>
              <w:left w:val="single" w:sz="4" w:space="0" w:color="auto"/>
              <w:bottom w:val="single" w:sz="6" w:space="0" w:color="auto"/>
              <w:right w:val="single" w:sz="4" w:space="0" w:color="auto"/>
            </w:tcBorders>
            <w:shd w:val="clear" w:color="auto" w:fill="D9D9D9" w:themeFill="background1" w:themeFillShade="D9"/>
          </w:tcPr>
          <w:p w14:paraId="17F6C77F" w14:textId="77777777" w:rsidR="00077C13" w:rsidRPr="003C0D6B" w:rsidRDefault="00077C13" w:rsidP="00140ED4">
            <w:pPr>
              <w:ind w:left="60"/>
              <w:contextualSpacing/>
              <w:textAlignment w:val="baseline"/>
              <w:rPr>
                <w:bCs/>
                <w:color w:val="auto"/>
              </w:rPr>
            </w:pPr>
            <w:r w:rsidRPr="003C0D6B">
              <w:rPr>
                <w:rFonts w:eastAsia="Calibri"/>
                <w:b/>
                <w:color w:val="auto"/>
              </w:rPr>
              <w:t>Process Objectives</w:t>
            </w:r>
            <w:r w:rsidRPr="003C0D6B">
              <w:rPr>
                <w:rFonts w:eastAsia="Calibri"/>
                <w:bCs/>
                <w:color w:val="auto"/>
              </w:rPr>
              <w:t xml:space="preserve"> </w:t>
            </w:r>
          </w:p>
        </w:tc>
        <w:tc>
          <w:tcPr>
            <w:tcW w:w="4675" w:type="dxa"/>
            <w:tcBorders>
              <w:top w:val="single" w:sz="4" w:space="0" w:color="auto"/>
              <w:left w:val="single" w:sz="4" w:space="0" w:color="auto"/>
              <w:bottom w:val="single" w:sz="6" w:space="0" w:color="auto"/>
              <w:right w:val="single" w:sz="4" w:space="0" w:color="auto"/>
            </w:tcBorders>
            <w:shd w:val="clear" w:color="auto" w:fill="D9D9D9" w:themeFill="background1" w:themeFillShade="D9"/>
            <w:vAlign w:val="center"/>
          </w:tcPr>
          <w:p w14:paraId="71501838" w14:textId="77777777" w:rsidR="00077C13" w:rsidRPr="003C0D6B" w:rsidRDefault="00077C13" w:rsidP="00077C13">
            <w:pPr>
              <w:numPr>
                <w:ilvl w:val="0"/>
                <w:numId w:val="5"/>
              </w:numPr>
              <w:ind w:left="346"/>
              <w:contextualSpacing/>
              <w:rPr>
                <w:color w:val="auto"/>
              </w:rPr>
            </w:pPr>
            <w:r w:rsidRPr="1C8E78CB">
              <w:rPr>
                <w:rFonts w:eastAsia="Calibri"/>
                <w:b/>
                <w:bCs/>
                <w:color w:val="auto"/>
              </w:rPr>
              <w:t>Performance Measures</w:t>
            </w:r>
          </w:p>
        </w:tc>
      </w:tr>
      <w:tr w:rsidR="00077C13" w:rsidRPr="003C0D6B" w14:paraId="335EFD7B" w14:textId="77777777" w:rsidTr="00140ED4">
        <w:tc>
          <w:tcPr>
            <w:tcW w:w="4674" w:type="dxa"/>
            <w:tcBorders>
              <w:top w:val="single" w:sz="4" w:space="0" w:color="auto"/>
              <w:left w:val="single" w:sz="4" w:space="0" w:color="auto"/>
              <w:bottom w:val="single" w:sz="6" w:space="0" w:color="auto"/>
              <w:right w:val="single" w:sz="4" w:space="0" w:color="auto"/>
            </w:tcBorders>
            <w:shd w:val="clear" w:color="auto" w:fill="auto"/>
          </w:tcPr>
          <w:p w14:paraId="1D51DB87" w14:textId="77777777" w:rsidR="00077C13" w:rsidRPr="003C0D6B" w:rsidRDefault="00077C13" w:rsidP="00140ED4">
            <w:pPr>
              <w:ind w:left="60"/>
              <w:contextualSpacing/>
              <w:textAlignment w:val="baseline"/>
              <w:rPr>
                <w:bCs/>
                <w:color w:val="auto"/>
              </w:rPr>
            </w:pPr>
            <w:r>
              <w:rPr>
                <w:bCs/>
                <w:color w:val="auto"/>
              </w:rPr>
              <w:t>Applicant to fill in</w:t>
            </w:r>
          </w:p>
        </w:tc>
        <w:tc>
          <w:tcPr>
            <w:tcW w:w="4675" w:type="dxa"/>
            <w:tcBorders>
              <w:top w:val="single" w:sz="4" w:space="0" w:color="auto"/>
              <w:left w:val="single" w:sz="4" w:space="0" w:color="auto"/>
              <w:bottom w:val="single" w:sz="6" w:space="0" w:color="auto"/>
              <w:right w:val="single" w:sz="4" w:space="0" w:color="auto"/>
            </w:tcBorders>
            <w:shd w:val="clear" w:color="auto" w:fill="auto"/>
          </w:tcPr>
          <w:p w14:paraId="685F842F" w14:textId="77777777" w:rsidR="00077C13" w:rsidRPr="003C0D6B" w:rsidRDefault="00077C13" w:rsidP="00077C13">
            <w:pPr>
              <w:numPr>
                <w:ilvl w:val="0"/>
                <w:numId w:val="5"/>
              </w:numPr>
              <w:ind w:left="346"/>
              <w:contextualSpacing/>
              <w:rPr>
                <w:color w:val="auto"/>
              </w:rPr>
            </w:pPr>
            <w:r w:rsidRPr="1C8E78CB">
              <w:rPr>
                <w:color w:val="auto"/>
              </w:rPr>
              <w:t>Applicant to fill in</w:t>
            </w:r>
          </w:p>
        </w:tc>
      </w:tr>
      <w:tr w:rsidR="00077C13" w:rsidRPr="003C0D6B" w14:paraId="7AD52B1E" w14:textId="77777777" w:rsidTr="00140ED4">
        <w:tc>
          <w:tcPr>
            <w:tcW w:w="4674" w:type="dxa"/>
            <w:tcBorders>
              <w:top w:val="single" w:sz="4" w:space="0" w:color="auto"/>
              <w:left w:val="single" w:sz="4" w:space="0" w:color="auto"/>
              <w:bottom w:val="single" w:sz="6" w:space="0" w:color="auto"/>
              <w:right w:val="single" w:sz="4" w:space="0" w:color="auto"/>
            </w:tcBorders>
            <w:shd w:val="clear" w:color="auto" w:fill="D9D9D9" w:themeFill="background1" w:themeFillShade="D9"/>
          </w:tcPr>
          <w:p w14:paraId="5E2F1B91" w14:textId="77777777" w:rsidR="00077C13" w:rsidRPr="003C0D6B" w:rsidRDefault="00077C13" w:rsidP="00140ED4">
            <w:pPr>
              <w:ind w:left="60"/>
              <w:contextualSpacing/>
              <w:textAlignment w:val="baseline"/>
              <w:rPr>
                <w:bCs/>
                <w:color w:val="auto"/>
              </w:rPr>
            </w:pPr>
            <w:r w:rsidRPr="003C0D6B">
              <w:rPr>
                <w:rFonts w:eastAsia="Calibri"/>
                <w:b/>
                <w:color w:val="auto"/>
              </w:rPr>
              <w:t>Outcome Objectives</w:t>
            </w:r>
          </w:p>
        </w:tc>
        <w:tc>
          <w:tcPr>
            <w:tcW w:w="4675" w:type="dxa"/>
            <w:tcBorders>
              <w:top w:val="single" w:sz="4" w:space="0" w:color="auto"/>
              <w:left w:val="single" w:sz="4" w:space="0" w:color="auto"/>
              <w:bottom w:val="single" w:sz="6" w:space="0" w:color="auto"/>
              <w:right w:val="single" w:sz="4" w:space="0" w:color="auto"/>
            </w:tcBorders>
            <w:shd w:val="clear" w:color="auto" w:fill="D9D9D9" w:themeFill="background1" w:themeFillShade="D9"/>
            <w:vAlign w:val="center"/>
          </w:tcPr>
          <w:p w14:paraId="5041793E" w14:textId="77777777" w:rsidR="00077C13" w:rsidRPr="003C0D6B" w:rsidRDefault="00077C13" w:rsidP="00077C13">
            <w:pPr>
              <w:numPr>
                <w:ilvl w:val="0"/>
                <w:numId w:val="5"/>
              </w:numPr>
              <w:ind w:left="346"/>
              <w:contextualSpacing/>
              <w:rPr>
                <w:color w:val="auto"/>
              </w:rPr>
            </w:pPr>
            <w:r w:rsidRPr="1C8E78CB">
              <w:rPr>
                <w:rFonts w:eastAsia="Calibri"/>
                <w:b/>
                <w:bCs/>
                <w:color w:val="auto"/>
              </w:rPr>
              <w:t>Performance Measures</w:t>
            </w:r>
          </w:p>
        </w:tc>
      </w:tr>
      <w:tr w:rsidR="00077C13" w:rsidRPr="003C0D6B" w14:paraId="09778259" w14:textId="77777777" w:rsidTr="00140ED4">
        <w:tc>
          <w:tcPr>
            <w:tcW w:w="4674" w:type="dxa"/>
            <w:tcBorders>
              <w:top w:val="single" w:sz="4" w:space="0" w:color="auto"/>
              <w:left w:val="single" w:sz="4" w:space="0" w:color="auto"/>
              <w:bottom w:val="single" w:sz="6" w:space="0" w:color="auto"/>
              <w:right w:val="single" w:sz="4" w:space="0" w:color="auto"/>
            </w:tcBorders>
            <w:shd w:val="clear" w:color="auto" w:fill="auto"/>
          </w:tcPr>
          <w:p w14:paraId="5EE417CE" w14:textId="77777777" w:rsidR="00077C13" w:rsidRPr="003C0D6B" w:rsidRDefault="00077C13" w:rsidP="00140ED4">
            <w:pPr>
              <w:ind w:left="60"/>
              <w:contextualSpacing/>
              <w:textAlignment w:val="baseline"/>
              <w:rPr>
                <w:rFonts w:eastAsia="Calibri"/>
                <w:b/>
                <w:color w:val="auto"/>
              </w:rPr>
            </w:pPr>
            <w:r>
              <w:rPr>
                <w:bCs/>
                <w:color w:val="auto"/>
              </w:rPr>
              <w:t>Applicant to fill in</w:t>
            </w:r>
          </w:p>
        </w:tc>
        <w:tc>
          <w:tcPr>
            <w:tcW w:w="4675" w:type="dxa"/>
            <w:tcBorders>
              <w:top w:val="single" w:sz="4" w:space="0" w:color="auto"/>
              <w:left w:val="single" w:sz="4" w:space="0" w:color="auto"/>
              <w:bottom w:val="single" w:sz="6" w:space="0" w:color="auto"/>
              <w:right w:val="single" w:sz="4" w:space="0" w:color="auto"/>
            </w:tcBorders>
            <w:shd w:val="clear" w:color="auto" w:fill="auto"/>
          </w:tcPr>
          <w:p w14:paraId="6F72280E" w14:textId="77777777" w:rsidR="00077C13" w:rsidRPr="003C0D6B" w:rsidRDefault="00077C13" w:rsidP="00077C13">
            <w:pPr>
              <w:numPr>
                <w:ilvl w:val="0"/>
                <w:numId w:val="5"/>
              </w:numPr>
              <w:ind w:left="346"/>
              <w:contextualSpacing/>
              <w:rPr>
                <w:rFonts w:eastAsia="Calibri"/>
                <w:b/>
                <w:color w:val="auto"/>
              </w:rPr>
            </w:pPr>
            <w:r w:rsidRPr="1C8E78CB">
              <w:rPr>
                <w:color w:val="auto"/>
              </w:rPr>
              <w:t>Applicant to fill in</w:t>
            </w:r>
          </w:p>
        </w:tc>
      </w:tr>
    </w:tbl>
    <w:p w14:paraId="434ACB65" w14:textId="5F6597F7" w:rsidR="00856AA6" w:rsidRDefault="00856AA6" w:rsidP="00856AA6">
      <w:pPr>
        <w:ind w:left="360"/>
      </w:pPr>
      <w:bookmarkStart w:id="4" w:name="_GoBack"/>
      <w:bookmarkEnd w:id="4"/>
    </w:p>
    <w:p w14:paraId="5783DB43" w14:textId="77777777" w:rsidR="00077C13" w:rsidRDefault="00077C13" w:rsidP="00856AA6">
      <w:pPr>
        <w:ind w:left="360"/>
      </w:pPr>
    </w:p>
    <w:p w14:paraId="341B555B" w14:textId="30AE18E7" w:rsidR="000A0359" w:rsidRPr="006E076E" w:rsidRDefault="0000507B" w:rsidP="006E076E">
      <w:pPr>
        <w:spacing w:after="120"/>
        <w:ind w:left="0"/>
        <w:rPr>
          <w:bCs/>
        </w:rPr>
      </w:pPr>
      <w:r w:rsidRPr="006E076E">
        <w:rPr>
          <w:b/>
        </w:rPr>
        <w:t xml:space="preserve">Budget and Budget Narrative – </w:t>
      </w:r>
      <w:r w:rsidR="00B53EFF" w:rsidRPr="00D17AD9">
        <w:rPr>
          <w:b/>
          <w:color w:val="auto"/>
        </w:rPr>
        <w:t>10</w:t>
      </w:r>
      <w:r w:rsidRPr="00D17AD9">
        <w:rPr>
          <w:b/>
          <w:color w:val="auto"/>
        </w:rPr>
        <w:t xml:space="preserve"> </w:t>
      </w:r>
      <w:r w:rsidRPr="006E076E">
        <w:rPr>
          <w:b/>
        </w:rPr>
        <w:t>Points</w:t>
      </w:r>
    </w:p>
    <w:p w14:paraId="17A650F0" w14:textId="189D1249" w:rsidR="000A0359" w:rsidRDefault="000A0359" w:rsidP="000A0359">
      <w:pPr>
        <w:ind w:left="0"/>
        <w:rPr>
          <w:bCs/>
        </w:rPr>
      </w:pPr>
      <w:r>
        <w:rPr>
          <w:bCs/>
        </w:rPr>
        <w:t xml:space="preserve">Please complete the budget and the budget narrative for your proposed program </w:t>
      </w:r>
      <w:r w:rsidR="00562824">
        <w:rPr>
          <w:bCs/>
        </w:rPr>
        <w:t>using</w:t>
      </w:r>
      <w:r>
        <w:rPr>
          <w:bCs/>
        </w:rPr>
        <w:t xml:space="preserve"> the </w:t>
      </w:r>
      <w:r w:rsidR="00562824">
        <w:rPr>
          <w:bCs/>
        </w:rPr>
        <w:t>Excel template</w:t>
      </w:r>
      <w:r>
        <w:rPr>
          <w:bCs/>
        </w:rPr>
        <w:t>.</w:t>
      </w:r>
      <w:r w:rsidR="003E54A8">
        <w:rPr>
          <w:bCs/>
        </w:rPr>
        <w:t xml:space="preserve"> </w:t>
      </w:r>
      <w:r w:rsidR="00A17D34" w:rsidRPr="00A17D34">
        <w:rPr>
          <w:bCs/>
        </w:rPr>
        <w:t>This program is for 12 months, both the budget and budget narrative should reflect 12 months of programming.</w:t>
      </w:r>
    </w:p>
    <w:p w14:paraId="6A4B9031" w14:textId="77777777" w:rsidR="003E37B7" w:rsidRDefault="003E37B7"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CellMar>
          <w:top w:w="58" w:type="dxa"/>
          <w:left w:w="115" w:type="dxa"/>
          <w:bottom w:w="58" w:type="dxa"/>
          <w:right w:w="115" w:type="dxa"/>
        </w:tblCellMar>
        <w:tblLook w:val="04A0" w:firstRow="1" w:lastRow="0" w:firstColumn="1" w:lastColumn="0" w:noHBand="0" w:noVBand="1"/>
      </w:tblPr>
      <w:tblGrid>
        <w:gridCol w:w="9494"/>
      </w:tblGrid>
      <w:tr w:rsidR="007B1996" w14:paraId="71F38FBB" w14:textId="77777777" w:rsidTr="00D847EC">
        <w:trPr>
          <w:trHeight w:val="2279"/>
        </w:trPr>
        <w:tc>
          <w:tcPr>
            <w:tcW w:w="9494" w:type="dxa"/>
            <w:vAlign w:val="center"/>
          </w:tcPr>
          <w:p w14:paraId="41CB8560" w14:textId="2BB7736D" w:rsidR="008C6EEC" w:rsidRPr="00681206" w:rsidRDefault="008C6EEC" w:rsidP="0093561D">
            <w:pPr>
              <w:ind w:left="0"/>
              <w:jc w:val="both"/>
              <w:rPr>
                <w:b/>
                <w:bCs/>
              </w:rPr>
            </w:pPr>
            <w:r w:rsidRPr="00681206">
              <w:rPr>
                <w:b/>
                <w:bCs/>
              </w:rPr>
              <w:t>Application Submission</w:t>
            </w:r>
            <w:r w:rsidR="00681206" w:rsidRPr="00681206">
              <w:rPr>
                <w:b/>
                <w:bCs/>
              </w:rPr>
              <w:t xml:space="preserve"> </w:t>
            </w:r>
            <w:r w:rsidR="00681206" w:rsidRPr="00681206">
              <w:rPr>
                <w:b/>
              </w:rPr>
              <w:t xml:space="preserve">via </w:t>
            </w:r>
            <w:proofErr w:type="spellStart"/>
            <w:r w:rsidR="00681206" w:rsidRPr="00681206">
              <w:rPr>
                <w:b/>
              </w:rPr>
              <w:t>AmpliFund</w:t>
            </w:r>
            <w:proofErr w:type="spellEnd"/>
          </w:p>
          <w:p w14:paraId="0FC38034" w14:textId="77777777" w:rsidR="00681206" w:rsidRDefault="00681206" w:rsidP="0093561D">
            <w:pPr>
              <w:ind w:left="0"/>
              <w:jc w:val="both"/>
            </w:pPr>
          </w:p>
          <w:p w14:paraId="5A1A0170" w14:textId="77777777" w:rsidR="00681206" w:rsidRDefault="00681206" w:rsidP="0093561D">
            <w:pPr>
              <w:ind w:left="0"/>
              <w:jc w:val="both"/>
            </w:pPr>
            <w:r>
              <w:t xml:space="preserve">The following steps are required: </w:t>
            </w:r>
          </w:p>
          <w:p w14:paraId="32B60885" w14:textId="64D69DD8" w:rsidR="00681206" w:rsidRPr="00681206" w:rsidRDefault="00681206" w:rsidP="0093561D">
            <w:pPr>
              <w:pStyle w:val="ListParagraph"/>
              <w:numPr>
                <w:ilvl w:val="0"/>
                <w:numId w:val="13"/>
              </w:numPr>
              <w:rPr>
                <w:rFonts w:ascii="Times New Roman" w:hAnsi="Times New Roman" w:cs="Times New Roman"/>
                <w:sz w:val="24"/>
              </w:rPr>
            </w:pPr>
            <w:r w:rsidRPr="00681206">
              <w:rPr>
                <w:rFonts w:ascii="Times New Roman" w:hAnsi="Times New Roman" w:cs="Times New Roman"/>
                <w:sz w:val="24"/>
              </w:rPr>
              <w:t xml:space="preserve">Applicants must register at the Illinois Grant Accountability and Transparency Act (GATA) Grantee Portal: </w:t>
            </w:r>
            <w:hyperlink r:id="rId15" w:history="1">
              <w:r w:rsidRPr="00681206">
                <w:rPr>
                  <w:rStyle w:val="Hyperlink"/>
                  <w:rFonts w:ascii="Times New Roman" w:hAnsi="Times New Roman" w:cs="Times New Roman"/>
                  <w:sz w:val="24"/>
                </w:rPr>
                <w:t>https://grants.illinois.gov/portal/</w:t>
              </w:r>
            </w:hyperlink>
            <w:r w:rsidRPr="00681206">
              <w:rPr>
                <w:rFonts w:ascii="Times New Roman" w:hAnsi="Times New Roman" w:cs="Times New Roman"/>
                <w:sz w:val="24"/>
              </w:rPr>
              <w:t xml:space="preserve">. </w:t>
            </w:r>
          </w:p>
          <w:p w14:paraId="0C71A033" w14:textId="67DCA234" w:rsidR="00681206" w:rsidRPr="00681206" w:rsidRDefault="00681206" w:rsidP="0093561D">
            <w:pPr>
              <w:pStyle w:val="ListParagraph"/>
              <w:numPr>
                <w:ilvl w:val="0"/>
                <w:numId w:val="13"/>
              </w:numPr>
              <w:rPr>
                <w:rFonts w:ascii="Times New Roman" w:hAnsi="Times New Roman" w:cs="Times New Roman"/>
                <w:sz w:val="24"/>
              </w:rPr>
            </w:pPr>
            <w:r w:rsidRPr="00681206">
              <w:rPr>
                <w:rFonts w:ascii="Times New Roman" w:hAnsi="Times New Roman" w:cs="Times New Roman"/>
                <w:sz w:val="24"/>
              </w:rPr>
              <w:t xml:space="preserve">Applying Organizations must identify an individual(s) who will submit the application via </w:t>
            </w:r>
            <w:proofErr w:type="spellStart"/>
            <w:r w:rsidRPr="00681206">
              <w:rPr>
                <w:rFonts w:ascii="Times New Roman" w:hAnsi="Times New Roman" w:cs="Times New Roman"/>
                <w:sz w:val="24"/>
              </w:rPr>
              <w:t>AmpliFund</w:t>
            </w:r>
            <w:proofErr w:type="spellEnd"/>
            <w:r w:rsidRPr="00681206">
              <w:rPr>
                <w:rFonts w:ascii="Times New Roman" w:hAnsi="Times New Roman" w:cs="Times New Roman"/>
                <w:sz w:val="24"/>
              </w:rPr>
              <w:t xml:space="preserve">, this person will serve as the Primary Contact for this application. However, more than one individual can have access to and complete components of the application via </w:t>
            </w:r>
            <w:proofErr w:type="spellStart"/>
            <w:r w:rsidRPr="00681206">
              <w:rPr>
                <w:rFonts w:ascii="Times New Roman" w:hAnsi="Times New Roman" w:cs="Times New Roman"/>
                <w:sz w:val="24"/>
              </w:rPr>
              <w:t>AmpliFund</w:t>
            </w:r>
            <w:proofErr w:type="spellEnd"/>
            <w:r w:rsidRPr="00681206">
              <w:rPr>
                <w:rFonts w:ascii="Times New Roman" w:hAnsi="Times New Roman" w:cs="Times New Roman"/>
                <w:sz w:val="24"/>
              </w:rPr>
              <w:t xml:space="preserve">. The Primary Contact must submit the applications, including attachments, via </w:t>
            </w:r>
            <w:proofErr w:type="spellStart"/>
            <w:r w:rsidR="000544D9" w:rsidRPr="00681206">
              <w:rPr>
                <w:rFonts w:ascii="Times New Roman" w:hAnsi="Times New Roman" w:cs="Times New Roman"/>
                <w:sz w:val="24"/>
              </w:rPr>
              <w:t>AmpliFund</w:t>
            </w:r>
            <w:proofErr w:type="spellEnd"/>
            <w:r w:rsidRPr="00681206">
              <w:rPr>
                <w:rFonts w:ascii="Times New Roman" w:hAnsi="Times New Roman" w:cs="Times New Roman"/>
                <w:sz w:val="24"/>
              </w:rPr>
              <w:t xml:space="preserve">. </w:t>
            </w:r>
          </w:p>
          <w:p w14:paraId="7E1B7BBF" w14:textId="77777777" w:rsidR="00681206" w:rsidRDefault="00681206" w:rsidP="0093561D">
            <w:pPr>
              <w:ind w:left="0"/>
              <w:jc w:val="both"/>
            </w:pPr>
          </w:p>
          <w:p w14:paraId="645B3C60" w14:textId="06032949" w:rsidR="00681206" w:rsidRDefault="00681206" w:rsidP="0093561D">
            <w:pPr>
              <w:ind w:left="0"/>
              <w:jc w:val="both"/>
              <w:rPr>
                <w:rStyle w:val="Hyperlink"/>
              </w:rPr>
            </w:pPr>
            <w:r>
              <w:t>To apply, go to:</w:t>
            </w:r>
            <w:r w:rsidR="00BF5562">
              <w:t xml:space="preserve"> </w:t>
            </w:r>
            <w:hyperlink r:id="rId16" w:history="1">
              <w:r w:rsidR="00E36424" w:rsidRPr="004B238F">
                <w:rPr>
                  <w:rStyle w:val="Hyperlink"/>
                </w:rPr>
                <w:t>https://il.amplifund.com/Public/Opportunities/Details/c501135a-9314-4851-870f-c9338de363f9</w:t>
              </w:r>
            </w:hyperlink>
          </w:p>
          <w:p w14:paraId="7E276E4B" w14:textId="77777777" w:rsidR="00E36424" w:rsidRDefault="00E36424" w:rsidP="0093561D">
            <w:pPr>
              <w:ind w:left="0"/>
              <w:jc w:val="both"/>
            </w:pPr>
          </w:p>
          <w:p w14:paraId="3514970D" w14:textId="75387B50" w:rsidR="008350C1" w:rsidRPr="000544D9" w:rsidRDefault="00E06B33" w:rsidP="0093561D">
            <w:pPr>
              <w:ind w:left="0"/>
              <w:jc w:val="both"/>
            </w:pPr>
            <w:r w:rsidRPr="00E06B33">
              <w:t xml:space="preserve">To be considered for funding, completed applications must be submitted via the above </w:t>
            </w:r>
            <w:proofErr w:type="spellStart"/>
            <w:r w:rsidRPr="00E06B33">
              <w:t>AmpliFund</w:t>
            </w:r>
            <w:proofErr w:type="spellEnd"/>
            <w:r w:rsidRPr="00E06B33">
              <w:t xml:space="preserve"> link by the application deadline of 5:00 p.m., </w:t>
            </w:r>
            <w:r w:rsidR="002A687D">
              <w:rPr>
                <w:bCs/>
                <w:color w:val="auto"/>
              </w:rPr>
              <w:t>June</w:t>
            </w:r>
            <w:r>
              <w:rPr>
                <w:bCs/>
                <w:color w:val="auto"/>
              </w:rPr>
              <w:t xml:space="preserve"> </w:t>
            </w:r>
            <w:r w:rsidR="00317F8A">
              <w:rPr>
                <w:bCs/>
                <w:color w:val="auto"/>
              </w:rPr>
              <w:t>2</w:t>
            </w:r>
            <w:r w:rsidR="002A687D">
              <w:rPr>
                <w:bCs/>
                <w:color w:val="auto"/>
              </w:rPr>
              <w:t>4</w:t>
            </w:r>
            <w:r w:rsidRPr="00A645FF">
              <w:rPr>
                <w:bCs/>
                <w:color w:val="auto"/>
              </w:rPr>
              <w:t>, 202</w:t>
            </w:r>
            <w:r w:rsidR="00317F8A">
              <w:rPr>
                <w:bCs/>
                <w:color w:val="auto"/>
              </w:rPr>
              <w:t>5</w:t>
            </w:r>
            <w:r w:rsidRPr="00E06B33">
              <w:t xml:space="preserve">. ICJIA encourages </w:t>
            </w:r>
            <w:r w:rsidRPr="00E06B33">
              <w:lastRenderedPageBreak/>
              <w:t xml:space="preserve">applicants to review </w:t>
            </w:r>
            <w:r>
              <w:t>the</w:t>
            </w:r>
            <w:r w:rsidRPr="00E06B33">
              <w:t xml:space="preserve"> </w:t>
            </w:r>
            <w:r w:rsidR="000544D9">
              <w:t xml:space="preserve">NOFO </w:t>
            </w:r>
            <w:r w:rsidRPr="00E06B33">
              <w:t xml:space="preserve">Technical Assistance Recording </w:t>
            </w:r>
            <w:r w:rsidR="000544D9">
              <w:t xml:space="preserve">and </w:t>
            </w:r>
            <w:hyperlink r:id="rId17" w:history="1">
              <w:r w:rsidR="000544D9" w:rsidRPr="000544D9">
                <w:rPr>
                  <w:rStyle w:val="Hyperlink"/>
                </w:rPr>
                <w:t>other ICJIA training videos</w:t>
              </w:r>
            </w:hyperlink>
            <w:r w:rsidR="000544D9">
              <w:t xml:space="preserve"> </w:t>
            </w:r>
            <w:r w:rsidRPr="00E06B33">
              <w:t>for more information on how to apply.</w:t>
            </w:r>
          </w:p>
        </w:tc>
      </w:tr>
    </w:tbl>
    <w:p w14:paraId="27DDFA1D" w14:textId="77777777" w:rsidR="0006173A" w:rsidRDefault="0006173A" w:rsidP="0006173A">
      <w:pPr>
        <w:ind w:left="0"/>
        <w:rPr>
          <w:bCs/>
        </w:rPr>
      </w:pPr>
    </w:p>
    <w:sectPr w:rsidR="0006173A" w:rsidSect="00183A73">
      <w:headerReference w:type="default" r:id="rId18"/>
      <w:footerReference w:type="default" r:id="rId19"/>
      <w:pgSz w:w="12240" w:h="15840"/>
      <w:pgMar w:top="1008" w:right="1440" w:bottom="1008"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C9410CC" w16cex:dateUtc="2024-12-09T20:14:37.801Z">
    <w16cex:extLst>
      <w16:ext w16:uri="{CE6994B0-6A32-4C9F-8C6B-6E91EDA988CE}">
        <cr:reactions xmlns:cr="http://schemas.microsoft.com/office/comments/2020/reactions">
          <cr:reaction reactionType="1">
            <cr:reactionInfo dateUtc="2025-01-02T20:38:17.333Z">
              <cr:user userId="S::tracy.hahn@illinois.gov::47b6fe21-81f0-40cd-b0ee-7751adcbf7b1" userProvider="AD" userName="Hahn, Tracy"/>
            </cr:reactionInfo>
          </cr:reaction>
        </cr:reactions>
      </w16:ext>
    </w16cex:extLst>
  </w16cex:commentExtensible>
  <w16cex:commentExtensible w16cex:durableId="0948A39A" w16cex:dateUtc="2024-12-09T20:16:43.745Z"/>
  <w16cex:commentExtensible w16cex:durableId="32A3F5C6" w16cex:dateUtc="2024-12-09T20:18:57.536Z"/>
  <w16cex:commentExtensible w16cex:durableId="36F049E9" w16cex:dateUtc="2024-12-09T20:25:20.503Z"/>
  <w16cex:commentExtensible w16cex:durableId="75316CE3" w16cex:dateUtc="2024-12-09T20:27:44.37Z"/>
  <w16cex:commentExtensible w16cex:durableId="76B46776" w16cex:dateUtc="2024-12-09T20:28:54.612Z"/>
  <w16cex:commentExtensible w16cex:durableId="1EEA32F3" w16cex:dateUtc="2024-12-30T20:53:26.116Z">
    <w16cex:extLst>
      <w16:ext w16:uri="{CE6994B0-6A32-4C9F-8C6B-6E91EDA988CE}">
        <cr:reactions xmlns:cr="http://schemas.microsoft.com/office/comments/2020/reactions">
          <cr:reaction reactionType="1">
            <cr:reactionInfo dateUtc="2025-01-02T20:38:33.948Z">
              <cr:user userId="S::tracy.hahn@illinois.gov::47b6fe21-81f0-40cd-b0ee-7751adcbf7b1" userProvider="AD" userName="Hahn, Tracy"/>
            </cr:reactionInfo>
          </cr:reaction>
        </cr:reactions>
      </w16:ext>
    </w16cex:extLst>
  </w16cex:commentExtensible>
  <w16cex:commentExtensible w16cex:durableId="7662D340" w16cex:dateUtc="2024-12-30T20:57:40.566Z"/>
  <w16cex:commentExtensible w16cex:durableId="3F43706D" w16cex:dateUtc="2024-12-30T21:07:05.572Z">
    <w16cex:extLst>
      <w16:ext w16:uri="{CE6994B0-6A32-4C9F-8C6B-6E91EDA988CE}">
        <cr:reactions xmlns:cr="http://schemas.microsoft.com/office/comments/2020/reactions">
          <cr:reaction reactionType="1">
            <cr:reactionInfo dateUtc="2025-01-02T20:39:43.657Z">
              <cr:user userId="S::tracy.hahn@illinois.gov::47b6fe21-81f0-40cd-b0ee-7751adcbf7b1" userProvider="AD" userName="Hahn, Tracy"/>
            </cr:reactionInfo>
          </cr:reaction>
        </cr:reactions>
      </w16:ext>
    </w16cex:extLst>
  </w16cex:commentExtensible>
  <w16cex:commentExtensible w16cex:durableId="7F6512F5" w16cex:dateUtc="2025-01-02T20:43:00.656Z"/>
  <w16cex:commentExtensible w16cex:durableId="491AEE68" w16cex:dateUtc="2025-01-02T20:44:16.079Z"/>
  <w16cex:commentExtensible w16cex:durableId="26201CFF" w16cex:dateUtc="2025-01-02T20:49:15.103Z"/>
  <w16cex:commentExtensible w16cex:durableId="4128E407" w16cex:dateUtc="2025-01-02T20:51:44.092Z"/>
  <w16cex:commentExtensible w16cex:durableId="6FD8281A" w16cex:dateUtc="2025-01-17T17:30:15.45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1E0D5F" w14:textId="77777777" w:rsidR="0024325F" w:rsidRDefault="0024325F" w:rsidP="004A49D9">
      <w:r>
        <w:separator/>
      </w:r>
    </w:p>
  </w:endnote>
  <w:endnote w:type="continuationSeparator" w:id="0">
    <w:p w14:paraId="6BFBA39F" w14:textId="77777777" w:rsidR="0024325F" w:rsidRDefault="0024325F"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6357199"/>
      <w:docPartObj>
        <w:docPartGallery w:val="Page Numbers (Bottom of Page)"/>
        <w:docPartUnique/>
      </w:docPartObj>
    </w:sdtPr>
    <w:sdtEndPr>
      <w:rPr>
        <w:noProof/>
      </w:rPr>
    </w:sdtEndPr>
    <w:sdtContent>
      <w:p w14:paraId="05C2EE45" w14:textId="77777777" w:rsidR="004A49D9" w:rsidRDefault="004A49D9">
        <w:pPr>
          <w:pStyle w:val="Footer"/>
          <w:jc w:val="right"/>
        </w:pPr>
        <w:r>
          <w:fldChar w:fldCharType="begin"/>
        </w:r>
        <w:r>
          <w:instrText xml:space="preserve"> PAGE   \* MERGEFORMAT </w:instrText>
        </w:r>
        <w:r>
          <w:fldChar w:fldCharType="separate"/>
        </w:r>
        <w:r w:rsidR="001F292C">
          <w:rPr>
            <w:noProof/>
          </w:rPr>
          <w:t>6</w:t>
        </w:r>
        <w:r>
          <w:rPr>
            <w:noProof/>
          </w:rPr>
          <w:fldChar w:fldCharType="end"/>
        </w:r>
      </w:p>
    </w:sdtContent>
  </w:sdt>
  <w:p w14:paraId="223B80EB"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1004F" w14:textId="77777777" w:rsidR="0024325F" w:rsidRDefault="0024325F" w:rsidP="004A49D9">
      <w:r>
        <w:separator/>
      </w:r>
    </w:p>
  </w:footnote>
  <w:footnote w:type="continuationSeparator" w:id="0">
    <w:p w14:paraId="48D08ED8" w14:textId="77777777" w:rsidR="0024325F" w:rsidRDefault="0024325F" w:rsidP="004A4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DA0AC" w14:textId="77777777" w:rsidR="00336EFD" w:rsidRPr="00E2066F" w:rsidRDefault="00336EFD" w:rsidP="00336EFD">
    <w:pPr>
      <w:pStyle w:val="Header"/>
      <w:ind w:left="0"/>
      <w:jc w:val="center"/>
      <w:rPr>
        <w:color w:val="FF0000"/>
        <w:sz w:val="28"/>
        <w:szCs w:val="28"/>
      </w:rPr>
    </w:pPr>
    <w:r w:rsidRPr="00E2066F">
      <w:rPr>
        <w:color w:val="FF0000"/>
        <w:sz w:val="28"/>
        <w:szCs w:val="28"/>
      </w:rPr>
      <w:t xml:space="preserve">For reference only. Responses must be submitted via </w:t>
    </w:r>
    <w:proofErr w:type="spellStart"/>
    <w:r w:rsidRPr="00E2066F">
      <w:rPr>
        <w:color w:val="FF0000"/>
        <w:sz w:val="28"/>
        <w:szCs w:val="28"/>
      </w:rPr>
      <w:t>AmpliFund</w:t>
    </w:r>
    <w:proofErr w:type="spellEnd"/>
    <w:r w:rsidRPr="00E2066F">
      <w:rPr>
        <w:color w:val="FF0000"/>
        <w:sz w:val="28"/>
        <w:szCs w:val="28"/>
      </w:rPr>
      <w:t>. Emailed, mailed, and hand-delivered applications will not be accepted.</w:t>
    </w:r>
  </w:p>
  <w:p w14:paraId="396CA850" w14:textId="77777777" w:rsidR="00336EFD" w:rsidRDefault="00336E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179CB"/>
    <w:multiLevelType w:val="hybridMultilevel"/>
    <w:tmpl w:val="E1A29C8E"/>
    <w:lvl w:ilvl="0" w:tplc="60840B8A">
      <w:start w:val="1"/>
      <w:numFmt w:val="bullet"/>
      <w:lvlText w:val=""/>
      <w:lvlJc w:val="left"/>
      <w:pPr>
        <w:ind w:left="1080" w:hanging="360"/>
      </w:pPr>
      <w:rPr>
        <w:rFonts w:ascii="Wingdings" w:hAnsi="Wingdings" w:hint="default"/>
      </w:rPr>
    </w:lvl>
    <w:lvl w:ilvl="1" w:tplc="E7684894">
      <w:start w:val="1"/>
      <w:numFmt w:val="bullet"/>
      <w:lvlText w:val="o"/>
      <w:lvlJc w:val="left"/>
      <w:pPr>
        <w:ind w:left="1800" w:hanging="360"/>
      </w:pPr>
      <w:rPr>
        <w:rFonts w:ascii="Courier New" w:hAnsi="Courier New" w:hint="default"/>
      </w:rPr>
    </w:lvl>
    <w:lvl w:ilvl="2" w:tplc="D1342E8A">
      <w:start w:val="1"/>
      <w:numFmt w:val="bullet"/>
      <w:lvlText w:val=""/>
      <w:lvlJc w:val="left"/>
      <w:pPr>
        <w:ind w:left="2520" w:hanging="360"/>
      </w:pPr>
      <w:rPr>
        <w:rFonts w:ascii="Wingdings" w:hAnsi="Wingdings" w:hint="default"/>
      </w:rPr>
    </w:lvl>
    <w:lvl w:ilvl="3" w:tplc="E34A3100">
      <w:start w:val="1"/>
      <w:numFmt w:val="bullet"/>
      <w:lvlText w:val=""/>
      <w:lvlJc w:val="left"/>
      <w:pPr>
        <w:ind w:left="3240" w:hanging="360"/>
      </w:pPr>
      <w:rPr>
        <w:rFonts w:ascii="Symbol" w:hAnsi="Symbol" w:hint="default"/>
      </w:rPr>
    </w:lvl>
    <w:lvl w:ilvl="4" w:tplc="59A8DEA6">
      <w:start w:val="1"/>
      <w:numFmt w:val="bullet"/>
      <w:lvlText w:val="o"/>
      <w:lvlJc w:val="left"/>
      <w:pPr>
        <w:ind w:left="3960" w:hanging="360"/>
      </w:pPr>
      <w:rPr>
        <w:rFonts w:ascii="Courier New" w:hAnsi="Courier New" w:hint="default"/>
      </w:rPr>
    </w:lvl>
    <w:lvl w:ilvl="5" w:tplc="04D8518E">
      <w:start w:val="1"/>
      <w:numFmt w:val="bullet"/>
      <w:lvlText w:val=""/>
      <w:lvlJc w:val="left"/>
      <w:pPr>
        <w:ind w:left="4680" w:hanging="360"/>
      </w:pPr>
      <w:rPr>
        <w:rFonts w:ascii="Wingdings" w:hAnsi="Wingdings" w:hint="default"/>
      </w:rPr>
    </w:lvl>
    <w:lvl w:ilvl="6" w:tplc="2780C8DE">
      <w:start w:val="1"/>
      <w:numFmt w:val="bullet"/>
      <w:lvlText w:val=""/>
      <w:lvlJc w:val="left"/>
      <w:pPr>
        <w:ind w:left="5400" w:hanging="360"/>
      </w:pPr>
      <w:rPr>
        <w:rFonts w:ascii="Symbol" w:hAnsi="Symbol" w:hint="default"/>
      </w:rPr>
    </w:lvl>
    <w:lvl w:ilvl="7" w:tplc="A0B4B7BA">
      <w:start w:val="1"/>
      <w:numFmt w:val="bullet"/>
      <w:lvlText w:val="o"/>
      <w:lvlJc w:val="left"/>
      <w:pPr>
        <w:ind w:left="6120" w:hanging="360"/>
      </w:pPr>
      <w:rPr>
        <w:rFonts w:ascii="Courier New" w:hAnsi="Courier New" w:hint="default"/>
      </w:rPr>
    </w:lvl>
    <w:lvl w:ilvl="8" w:tplc="DF08DEBC">
      <w:start w:val="1"/>
      <w:numFmt w:val="bullet"/>
      <w:lvlText w:val=""/>
      <w:lvlJc w:val="left"/>
      <w:pPr>
        <w:ind w:left="6840" w:hanging="360"/>
      </w:pPr>
      <w:rPr>
        <w:rFonts w:ascii="Wingdings" w:hAnsi="Wingdings" w:hint="default"/>
      </w:rPr>
    </w:lvl>
  </w:abstractNum>
  <w:abstractNum w:abstractNumId="1" w15:restartNumberingAfterBreak="0">
    <w:nsid w:val="0DA70200"/>
    <w:multiLevelType w:val="hybridMultilevel"/>
    <w:tmpl w:val="100A92B2"/>
    <w:lvl w:ilvl="0" w:tplc="584CE338">
      <w:start w:val="1"/>
      <w:numFmt w:val="decimal"/>
      <w:lvlText w:val="%1."/>
      <w:lvlJc w:val="left"/>
      <w:pPr>
        <w:ind w:left="720" w:hanging="360"/>
      </w:pPr>
      <w:rPr>
        <w:rFonts w:hint="default"/>
        <w:b/>
        <w:bCs/>
      </w:rPr>
    </w:lvl>
    <w:lvl w:ilvl="1" w:tplc="7C6A7F90">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65CE0"/>
    <w:multiLevelType w:val="multilevel"/>
    <w:tmpl w:val="6C86DD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3F0D099C"/>
    <w:multiLevelType w:val="hybridMultilevel"/>
    <w:tmpl w:val="C3DA3D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8B2282"/>
    <w:multiLevelType w:val="multilevel"/>
    <w:tmpl w:val="21DE85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EAE1EC3"/>
    <w:multiLevelType w:val="hybridMultilevel"/>
    <w:tmpl w:val="728A90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09B3F17"/>
    <w:multiLevelType w:val="hybridMultilevel"/>
    <w:tmpl w:val="C6A07A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DD5E69"/>
    <w:multiLevelType w:val="hybridMultilevel"/>
    <w:tmpl w:val="4F6A0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0"/>
  </w:num>
  <w:num w:numId="4">
    <w:abstractNumId w:val="11"/>
  </w:num>
  <w:num w:numId="5">
    <w:abstractNumId w:val="3"/>
  </w:num>
  <w:num w:numId="6">
    <w:abstractNumId w:val="6"/>
  </w:num>
  <w:num w:numId="7">
    <w:abstractNumId w:val="1"/>
  </w:num>
  <w:num w:numId="8">
    <w:abstractNumId w:val="2"/>
  </w:num>
  <w:num w:numId="9">
    <w:abstractNumId w:val="8"/>
  </w:num>
  <w:num w:numId="10">
    <w:abstractNumId w:val="12"/>
  </w:num>
  <w:num w:numId="11">
    <w:abstractNumId w:val="9"/>
  </w:num>
  <w:num w:numId="12">
    <w:abstractNumId w:val="7"/>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B3B"/>
    <w:rsid w:val="0000507B"/>
    <w:rsid w:val="000058CA"/>
    <w:rsid w:val="0001249E"/>
    <w:rsid w:val="00015078"/>
    <w:rsid w:val="00020118"/>
    <w:rsid w:val="00023EB0"/>
    <w:rsid w:val="00034965"/>
    <w:rsid w:val="00040350"/>
    <w:rsid w:val="000415A1"/>
    <w:rsid w:val="00046D00"/>
    <w:rsid w:val="000544D9"/>
    <w:rsid w:val="0005655A"/>
    <w:rsid w:val="0006173A"/>
    <w:rsid w:val="000655AC"/>
    <w:rsid w:val="00066E2C"/>
    <w:rsid w:val="0007093B"/>
    <w:rsid w:val="000729CF"/>
    <w:rsid w:val="00077C13"/>
    <w:rsid w:val="00081F81"/>
    <w:rsid w:val="000851FF"/>
    <w:rsid w:val="0008553D"/>
    <w:rsid w:val="00096518"/>
    <w:rsid w:val="00097BC4"/>
    <w:rsid w:val="000A0359"/>
    <w:rsid w:val="000A4B77"/>
    <w:rsid w:val="000A5B52"/>
    <w:rsid w:val="000B21CC"/>
    <w:rsid w:val="000B35F7"/>
    <w:rsid w:val="000B62A7"/>
    <w:rsid w:val="000C0F1F"/>
    <w:rsid w:val="000C1D48"/>
    <w:rsid w:val="000C3047"/>
    <w:rsid w:val="000D7038"/>
    <w:rsid w:val="000F721B"/>
    <w:rsid w:val="00100704"/>
    <w:rsid w:val="0010493D"/>
    <w:rsid w:val="00105F8A"/>
    <w:rsid w:val="00115A98"/>
    <w:rsid w:val="0011666A"/>
    <w:rsid w:val="001200E9"/>
    <w:rsid w:val="00137B37"/>
    <w:rsid w:val="00154F61"/>
    <w:rsid w:val="00163FE5"/>
    <w:rsid w:val="001800D8"/>
    <w:rsid w:val="00183A73"/>
    <w:rsid w:val="00184C8A"/>
    <w:rsid w:val="00186F98"/>
    <w:rsid w:val="001A566D"/>
    <w:rsid w:val="001B72B8"/>
    <w:rsid w:val="001D2B1E"/>
    <w:rsid w:val="001D61EC"/>
    <w:rsid w:val="001D6CF2"/>
    <w:rsid w:val="001E16FC"/>
    <w:rsid w:val="001E4613"/>
    <w:rsid w:val="001E4C01"/>
    <w:rsid w:val="001E6710"/>
    <w:rsid w:val="001F0584"/>
    <w:rsid w:val="001F292C"/>
    <w:rsid w:val="001F7185"/>
    <w:rsid w:val="00200B32"/>
    <w:rsid w:val="002019C2"/>
    <w:rsid w:val="0020234A"/>
    <w:rsid w:val="00214F49"/>
    <w:rsid w:val="0021625D"/>
    <w:rsid w:val="00216EB8"/>
    <w:rsid w:val="002211E7"/>
    <w:rsid w:val="0022536A"/>
    <w:rsid w:val="00234BFE"/>
    <w:rsid w:val="0024325F"/>
    <w:rsid w:val="002460DA"/>
    <w:rsid w:val="0025693E"/>
    <w:rsid w:val="0026077E"/>
    <w:rsid w:val="00266394"/>
    <w:rsid w:val="00271073"/>
    <w:rsid w:val="002725EC"/>
    <w:rsid w:val="0027285F"/>
    <w:rsid w:val="0027372B"/>
    <w:rsid w:val="0028101E"/>
    <w:rsid w:val="0028384F"/>
    <w:rsid w:val="00285AE7"/>
    <w:rsid w:val="00285C53"/>
    <w:rsid w:val="00290A04"/>
    <w:rsid w:val="00290EC6"/>
    <w:rsid w:val="00296512"/>
    <w:rsid w:val="002A14D5"/>
    <w:rsid w:val="002A3EE9"/>
    <w:rsid w:val="002A5AE8"/>
    <w:rsid w:val="002A687D"/>
    <w:rsid w:val="002C2F15"/>
    <w:rsid w:val="002C429F"/>
    <w:rsid w:val="002D5C9C"/>
    <w:rsid w:val="002E21C5"/>
    <w:rsid w:val="002E32E6"/>
    <w:rsid w:val="002E46B1"/>
    <w:rsid w:val="002E6294"/>
    <w:rsid w:val="002E6549"/>
    <w:rsid w:val="002E6663"/>
    <w:rsid w:val="002E6F2E"/>
    <w:rsid w:val="00302385"/>
    <w:rsid w:val="0030427A"/>
    <w:rsid w:val="003165C7"/>
    <w:rsid w:val="00317F8A"/>
    <w:rsid w:val="00323557"/>
    <w:rsid w:val="00324091"/>
    <w:rsid w:val="003258D4"/>
    <w:rsid w:val="0032616B"/>
    <w:rsid w:val="00326548"/>
    <w:rsid w:val="00326607"/>
    <w:rsid w:val="0033037B"/>
    <w:rsid w:val="00336EFD"/>
    <w:rsid w:val="003422D3"/>
    <w:rsid w:val="00343235"/>
    <w:rsid w:val="00344BA9"/>
    <w:rsid w:val="00346586"/>
    <w:rsid w:val="003472CD"/>
    <w:rsid w:val="0034794A"/>
    <w:rsid w:val="00367B8C"/>
    <w:rsid w:val="003772D8"/>
    <w:rsid w:val="0039602A"/>
    <w:rsid w:val="003A0E5A"/>
    <w:rsid w:val="003A61F4"/>
    <w:rsid w:val="003A683C"/>
    <w:rsid w:val="003B3A5F"/>
    <w:rsid w:val="003C79EF"/>
    <w:rsid w:val="003D5F19"/>
    <w:rsid w:val="003E37B7"/>
    <w:rsid w:val="003E4C3D"/>
    <w:rsid w:val="003E54A8"/>
    <w:rsid w:val="003E6D1D"/>
    <w:rsid w:val="003F1D2F"/>
    <w:rsid w:val="003F479B"/>
    <w:rsid w:val="003F6D8B"/>
    <w:rsid w:val="004009B8"/>
    <w:rsid w:val="00400CAA"/>
    <w:rsid w:val="004047CF"/>
    <w:rsid w:val="00412AE2"/>
    <w:rsid w:val="00430C45"/>
    <w:rsid w:val="0043678F"/>
    <w:rsid w:val="004426C4"/>
    <w:rsid w:val="0045053B"/>
    <w:rsid w:val="0045618A"/>
    <w:rsid w:val="00463B33"/>
    <w:rsid w:val="00465620"/>
    <w:rsid w:val="00470E3D"/>
    <w:rsid w:val="00483B5A"/>
    <w:rsid w:val="00485682"/>
    <w:rsid w:val="004A0B37"/>
    <w:rsid w:val="004A3B38"/>
    <w:rsid w:val="004A49A0"/>
    <w:rsid w:val="004A49D9"/>
    <w:rsid w:val="004A4A6F"/>
    <w:rsid w:val="004A50D5"/>
    <w:rsid w:val="004B0059"/>
    <w:rsid w:val="004B4238"/>
    <w:rsid w:val="004B4281"/>
    <w:rsid w:val="004B7344"/>
    <w:rsid w:val="004D14A2"/>
    <w:rsid w:val="004D630A"/>
    <w:rsid w:val="004E17D0"/>
    <w:rsid w:val="004E4078"/>
    <w:rsid w:val="004F188B"/>
    <w:rsid w:val="00507C61"/>
    <w:rsid w:val="00511AC3"/>
    <w:rsid w:val="00514D85"/>
    <w:rsid w:val="005211C9"/>
    <w:rsid w:val="00522CDD"/>
    <w:rsid w:val="00541BEE"/>
    <w:rsid w:val="00542603"/>
    <w:rsid w:val="00547A80"/>
    <w:rsid w:val="00553FA9"/>
    <w:rsid w:val="0055425C"/>
    <w:rsid w:val="005552C1"/>
    <w:rsid w:val="00555F6D"/>
    <w:rsid w:val="00562824"/>
    <w:rsid w:val="00573318"/>
    <w:rsid w:val="005776C1"/>
    <w:rsid w:val="00583091"/>
    <w:rsid w:val="00594FFF"/>
    <w:rsid w:val="00595E66"/>
    <w:rsid w:val="005A0F47"/>
    <w:rsid w:val="005A5C30"/>
    <w:rsid w:val="005A7864"/>
    <w:rsid w:val="005C0D6A"/>
    <w:rsid w:val="005C4FAE"/>
    <w:rsid w:val="005D3264"/>
    <w:rsid w:val="005D73DA"/>
    <w:rsid w:val="005D7400"/>
    <w:rsid w:val="005E1020"/>
    <w:rsid w:val="005E7B57"/>
    <w:rsid w:val="005F4EA6"/>
    <w:rsid w:val="0060053C"/>
    <w:rsid w:val="00607009"/>
    <w:rsid w:val="00617981"/>
    <w:rsid w:val="00617C4F"/>
    <w:rsid w:val="0062081D"/>
    <w:rsid w:val="006341B0"/>
    <w:rsid w:val="0064078E"/>
    <w:rsid w:val="00646F78"/>
    <w:rsid w:val="00651B7E"/>
    <w:rsid w:val="006528F6"/>
    <w:rsid w:val="00663811"/>
    <w:rsid w:val="006670A0"/>
    <w:rsid w:val="0067601B"/>
    <w:rsid w:val="00676C34"/>
    <w:rsid w:val="00681206"/>
    <w:rsid w:val="006812AD"/>
    <w:rsid w:val="006856AE"/>
    <w:rsid w:val="0068756A"/>
    <w:rsid w:val="006918D0"/>
    <w:rsid w:val="00693C23"/>
    <w:rsid w:val="00695FF8"/>
    <w:rsid w:val="00696A30"/>
    <w:rsid w:val="006A038F"/>
    <w:rsid w:val="006A21D5"/>
    <w:rsid w:val="006A4064"/>
    <w:rsid w:val="006A66D9"/>
    <w:rsid w:val="006B016D"/>
    <w:rsid w:val="006B64AE"/>
    <w:rsid w:val="006C4B15"/>
    <w:rsid w:val="006D0FF4"/>
    <w:rsid w:val="006D4B89"/>
    <w:rsid w:val="006E076E"/>
    <w:rsid w:val="006E1895"/>
    <w:rsid w:val="006E7DC3"/>
    <w:rsid w:val="006F2FF3"/>
    <w:rsid w:val="00703193"/>
    <w:rsid w:val="00703A97"/>
    <w:rsid w:val="007046B0"/>
    <w:rsid w:val="0070551C"/>
    <w:rsid w:val="0070596E"/>
    <w:rsid w:val="00715BAD"/>
    <w:rsid w:val="00726315"/>
    <w:rsid w:val="00726B92"/>
    <w:rsid w:val="00742EB9"/>
    <w:rsid w:val="007451DA"/>
    <w:rsid w:val="007613EB"/>
    <w:rsid w:val="00762E3E"/>
    <w:rsid w:val="007675DD"/>
    <w:rsid w:val="0077102C"/>
    <w:rsid w:val="0078187E"/>
    <w:rsid w:val="00785901"/>
    <w:rsid w:val="00792E16"/>
    <w:rsid w:val="007A2374"/>
    <w:rsid w:val="007A76EF"/>
    <w:rsid w:val="007B063B"/>
    <w:rsid w:val="007B1996"/>
    <w:rsid w:val="007B4E9E"/>
    <w:rsid w:val="007B722D"/>
    <w:rsid w:val="007C47E0"/>
    <w:rsid w:val="007C61A5"/>
    <w:rsid w:val="007D2B0E"/>
    <w:rsid w:val="007D4647"/>
    <w:rsid w:val="007E3650"/>
    <w:rsid w:val="007E6DAF"/>
    <w:rsid w:val="008045AA"/>
    <w:rsid w:val="0080626F"/>
    <w:rsid w:val="00810225"/>
    <w:rsid w:val="00812C10"/>
    <w:rsid w:val="008134CD"/>
    <w:rsid w:val="00817E05"/>
    <w:rsid w:val="008258E1"/>
    <w:rsid w:val="00830C62"/>
    <w:rsid w:val="008350C1"/>
    <w:rsid w:val="0084548A"/>
    <w:rsid w:val="0084664D"/>
    <w:rsid w:val="008522DD"/>
    <w:rsid w:val="00856AA6"/>
    <w:rsid w:val="00866A84"/>
    <w:rsid w:val="00866C5C"/>
    <w:rsid w:val="008826C3"/>
    <w:rsid w:val="00886B9E"/>
    <w:rsid w:val="00892034"/>
    <w:rsid w:val="008B5787"/>
    <w:rsid w:val="008C5821"/>
    <w:rsid w:val="008C6EEC"/>
    <w:rsid w:val="008D1F6A"/>
    <w:rsid w:val="008D358E"/>
    <w:rsid w:val="008D4C5E"/>
    <w:rsid w:val="008D562E"/>
    <w:rsid w:val="008D5FA6"/>
    <w:rsid w:val="008F0ABB"/>
    <w:rsid w:val="008F3191"/>
    <w:rsid w:val="008F53A5"/>
    <w:rsid w:val="009046B2"/>
    <w:rsid w:val="009122B4"/>
    <w:rsid w:val="009167DF"/>
    <w:rsid w:val="0093048D"/>
    <w:rsid w:val="00931192"/>
    <w:rsid w:val="0093561D"/>
    <w:rsid w:val="00943708"/>
    <w:rsid w:val="009501F3"/>
    <w:rsid w:val="009511DC"/>
    <w:rsid w:val="009612FD"/>
    <w:rsid w:val="0096148C"/>
    <w:rsid w:val="00964B23"/>
    <w:rsid w:val="00972B46"/>
    <w:rsid w:val="00973CEE"/>
    <w:rsid w:val="00976659"/>
    <w:rsid w:val="00981DFD"/>
    <w:rsid w:val="00982B3B"/>
    <w:rsid w:val="00987988"/>
    <w:rsid w:val="00993AD9"/>
    <w:rsid w:val="00994E0D"/>
    <w:rsid w:val="00997048"/>
    <w:rsid w:val="009A3766"/>
    <w:rsid w:val="009B3A4A"/>
    <w:rsid w:val="009C3879"/>
    <w:rsid w:val="009C4DCB"/>
    <w:rsid w:val="009D10F0"/>
    <w:rsid w:val="009D114E"/>
    <w:rsid w:val="009D3881"/>
    <w:rsid w:val="009D6B03"/>
    <w:rsid w:val="009E13FB"/>
    <w:rsid w:val="00A026A2"/>
    <w:rsid w:val="00A03DB5"/>
    <w:rsid w:val="00A068FA"/>
    <w:rsid w:val="00A17D34"/>
    <w:rsid w:val="00A25900"/>
    <w:rsid w:val="00A34B31"/>
    <w:rsid w:val="00A37CAF"/>
    <w:rsid w:val="00A40AA4"/>
    <w:rsid w:val="00A43922"/>
    <w:rsid w:val="00A50109"/>
    <w:rsid w:val="00A56592"/>
    <w:rsid w:val="00A63F62"/>
    <w:rsid w:val="00A71700"/>
    <w:rsid w:val="00A91E07"/>
    <w:rsid w:val="00AA0181"/>
    <w:rsid w:val="00AA01CD"/>
    <w:rsid w:val="00AB51B7"/>
    <w:rsid w:val="00AD3010"/>
    <w:rsid w:val="00AE156C"/>
    <w:rsid w:val="00AE2751"/>
    <w:rsid w:val="00AE6A03"/>
    <w:rsid w:val="00AF6D42"/>
    <w:rsid w:val="00AF72F2"/>
    <w:rsid w:val="00B02402"/>
    <w:rsid w:val="00B23EEE"/>
    <w:rsid w:val="00B24BFC"/>
    <w:rsid w:val="00B27827"/>
    <w:rsid w:val="00B53EFF"/>
    <w:rsid w:val="00B53F04"/>
    <w:rsid w:val="00B55010"/>
    <w:rsid w:val="00B60C0E"/>
    <w:rsid w:val="00B62B55"/>
    <w:rsid w:val="00B70D79"/>
    <w:rsid w:val="00B70E48"/>
    <w:rsid w:val="00B719D1"/>
    <w:rsid w:val="00B73675"/>
    <w:rsid w:val="00B740A8"/>
    <w:rsid w:val="00B746E1"/>
    <w:rsid w:val="00B85C4D"/>
    <w:rsid w:val="00B960B9"/>
    <w:rsid w:val="00BA3B81"/>
    <w:rsid w:val="00BA669A"/>
    <w:rsid w:val="00BB77AB"/>
    <w:rsid w:val="00BC349D"/>
    <w:rsid w:val="00BC548B"/>
    <w:rsid w:val="00BC61D5"/>
    <w:rsid w:val="00BC663F"/>
    <w:rsid w:val="00BD108A"/>
    <w:rsid w:val="00BE2823"/>
    <w:rsid w:val="00BE2893"/>
    <w:rsid w:val="00BE5CD5"/>
    <w:rsid w:val="00BE6EA2"/>
    <w:rsid w:val="00BF4F8D"/>
    <w:rsid w:val="00BF5562"/>
    <w:rsid w:val="00C02891"/>
    <w:rsid w:val="00C03523"/>
    <w:rsid w:val="00C06C37"/>
    <w:rsid w:val="00C15E65"/>
    <w:rsid w:val="00C200B9"/>
    <w:rsid w:val="00C367B1"/>
    <w:rsid w:val="00C447C9"/>
    <w:rsid w:val="00C461E2"/>
    <w:rsid w:val="00C471B8"/>
    <w:rsid w:val="00C47F37"/>
    <w:rsid w:val="00C54FB7"/>
    <w:rsid w:val="00C55452"/>
    <w:rsid w:val="00C61CEE"/>
    <w:rsid w:val="00C7018E"/>
    <w:rsid w:val="00C70801"/>
    <w:rsid w:val="00C73287"/>
    <w:rsid w:val="00C76702"/>
    <w:rsid w:val="00C947F2"/>
    <w:rsid w:val="00CA7021"/>
    <w:rsid w:val="00CB16CF"/>
    <w:rsid w:val="00CB5019"/>
    <w:rsid w:val="00CC46E2"/>
    <w:rsid w:val="00CC7217"/>
    <w:rsid w:val="00CC7271"/>
    <w:rsid w:val="00CD2B11"/>
    <w:rsid w:val="00CD2D7F"/>
    <w:rsid w:val="00CD3CD2"/>
    <w:rsid w:val="00CD6575"/>
    <w:rsid w:val="00CD702A"/>
    <w:rsid w:val="00CE2918"/>
    <w:rsid w:val="00CE530D"/>
    <w:rsid w:val="00CE6473"/>
    <w:rsid w:val="00CE79B9"/>
    <w:rsid w:val="00CF1A70"/>
    <w:rsid w:val="00CF295C"/>
    <w:rsid w:val="00CF36F8"/>
    <w:rsid w:val="00D15EE1"/>
    <w:rsid w:val="00D17AD9"/>
    <w:rsid w:val="00D209BF"/>
    <w:rsid w:val="00D222CD"/>
    <w:rsid w:val="00D223A0"/>
    <w:rsid w:val="00D22F1D"/>
    <w:rsid w:val="00D32550"/>
    <w:rsid w:val="00D3434E"/>
    <w:rsid w:val="00D349AF"/>
    <w:rsid w:val="00D34E95"/>
    <w:rsid w:val="00D40FE7"/>
    <w:rsid w:val="00D432F1"/>
    <w:rsid w:val="00D44A3B"/>
    <w:rsid w:val="00D54573"/>
    <w:rsid w:val="00D5570C"/>
    <w:rsid w:val="00D70A33"/>
    <w:rsid w:val="00D7472A"/>
    <w:rsid w:val="00D75021"/>
    <w:rsid w:val="00D82C42"/>
    <w:rsid w:val="00D82E96"/>
    <w:rsid w:val="00D847EC"/>
    <w:rsid w:val="00D949EC"/>
    <w:rsid w:val="00D95417"/>
    <w:rsid w:val="00DA0505"/>
    <w:rsid w:val="00DA368A"/>
    <w:rsid w:val="00DA58F4"/>
    <w:rsid w:val="00DB083C"/>
    <w:rsid w:val="00DB2507"/>
    <w:rsid w:val="00DB3CBC"/>
    <w:rsid w:val="00DB3DB5"/>
    <w:rsid w:val="00DB4D62"/>
    <w:rsid w:val="00DB6C4F"/>
    <w:rsid w:val="00DC2C66"/>
    <w:rsid w:val="00DD2DDC"/>
    <w:rsid w:val="00DE61FA"/>
    <w:rsid w:val="00DE621E"/>
    <w:rsid w:val="00DF1D5B"/>
    <w:rsid w:val="00DF7F78"/>
    <w:rsid w:val="00E047F2"/>
    <w:rsid w:val="00E05209"/>
    <w:rsid w:val="00E06B33"/>
    <w:rsid w:val="00E07587"/>
    <w:rsid w:val="00E1193F"/>
    <w:rsid w:val="00E148B5"/>
    <w:rsid w:val="00E17469"/>
    <w:rsid w:val="00E216C2"/>
    <w:rsid w:val="00E2322B"/>
    <w:rsid w:val="00E24512"/>
    <w:rsid w:val="00E24D73"/>
    <w:rsid w:val="00E36424"/>
    <w:rsid w:val="00E369E2"/>
    <w:rsid w:val="00E40878"/>
    <w:rsid w:val="00E552F1"/>
    <w:rsid w:val="00E66DF6"/>
    <w:rsid w:val="00E70258"/>
    <w:rsid w:val="00E77F3A"/>
    <w:rsid w:val="00E840B8"/>
    <w:rsid w:val="00E91FEC"/>
    <w:rsid w:val="00E93DB4"/>
    <w:rsid w:val="00E955D3"/>
    <w:rsid w:val="00E97E5F"/>
    <w:rsid w:val="00EA6BAB"/>
    <w:rsid w:val="00EB1502"/>
    <w:rsid w:val="00EB15DA"/>
    <w:rsid w:val="00EC52C2"/>
    <w:rsid w:val="00ED53A9"/>
    <w:rsid w:val="00EE496A"/>
    <w:rsid w:val="00EE5737"/>
    <w:rsid w:val="00F0137A"/>
    <w:rsid w:val="00F15F40"/>
    <w:rsid w:val="00F16F59"/>
    <w:rsid w:val="00F179B7"/>
    <w:rsid w:val="00F34D30"/>
    <w:rsid w:val="00F54842"/>
    <w:rsid w:val="00F64FA5"/>
    <w:rsid w:val="00F72D20"/>
    <w:rsid w:val="00F73639"/>
    <w:rsid w:val="00F73BA3"/>
    <w:rsid w:val="00F80480"/>
    <w:rsid w:val="00F8557C"/>
    <w:rsid w:val="00F8625E"/>
    <w:rsid w:val="00F8639E"/>
    <w:rsid w:val="00F9369A"/>
    <w:rsid w:val="00FB170D"/>
    <w:rsid w:val="00FC3693"/>
    <w:rsid w:val="00FC5DCB"/>
    <w:rsid w:val="00FD594D"/>
    <w:rsid w:val="00FD6407"/>
    <w:rsid w:val="00FE4E08"/>
    <w:rsid w:val="00FF1CD3"/>
    <w:rsid w:val="029952A1"/>
    <w:rsid w:val="02A24B93"/>
    <w:rsid w:val="02F728AA"/>
    <w:rsid w:val="0352C206"/>
    <w:rsid w:val="0476D5E8"/>
    <w:rsid w:val="05FE18CA"/>
    <w:rsid w:val="0608B7CD"/>
    <w:rsid w:val="06EF0202"/>
    <w:rsid w:val="090203DE"/>
    <w:rsid w:val="09A5379F"/>
    <w:rsid w:val="0A1D64FA"/>
    <w:rsid w:val="0DBC1D7F"/>
    <w:rsid w:val="0E9179AF"/>
    <w:rsid w:val="0E9574AD"/>
    <w:rsid w:val="0F4AF237"/>
    <w:rsid w:val="12B96475"/>
    <w:rsid w:val="14DDFC72"/>
    <w:rsid w:val="1505C6CD"/>
    <w:rsid w:val="165BC71F"/>
    <w:rsid w:val="16A7339E"/>
    <w:rsid w:val="16D7EF04"/>
    <w:rsid w:val="16EE8E05"/>
    <w:rsid w:val="170CF65C"/>
    <w:rsid w:val="17FD47FF"/>
    <w:rsid w:val="1963B813"/>
    <w:rsid w:val="1CD7140D"/>
    <w:rsid w:val="1E38BB00"/>
    <w:rsid w:val="1E7FC368"/>
    <w:rsid w:val="204F565E"/>
    <w:rsid w:val="20A1A7C1"/>
    <w:rsid w:val="2522C781"/>
    <w:rsid w:val="25B98192"/>
    <w:rsid w:val="26752986"/>
    <w:rsid w:val="279079D9"/>
    <w:rsid w:val="285A6843"/>
    <w:rsid w:val="29C3EE3A"/>
    <w:rsid w:val="29F638A4"/>
    <w:rsid w:val="2A9836B5"/>
    <w:rsid w:val="2C045C11"/>
    <w:rsid w:val="2DB00CD5"/>
    <w:rsid w:val="2DCC284C"/>
    <w:rsid w:val="2EB6E3D3"/>
    <w:rsid w:val="314ABBBA"/>
    <w:rsid w:val="318BC3F0"/>
    <w:rsid w:val="31DE9EF3"/>
    <w:rsid w:val="31E8222C"/>
    <w:rsid w:val="321F0572"/>
    <w:rsid w:val="338A84E2"/>
    <w:rsid w:val="3469D84A"/>
    <w:rsid w:val="350C94D8"/>
    <w:rsid w:val="3662F86F"/>
    <w:rsid w:val="37C3B8E3"/>
    <w:rsid w:val="3A8A06A8"/>
    <w:rsid w:val="3BACBF5B"/>
    <w:rsid w:val="3BC8EFA8"/>
    <w:rsid w:val="3BF4D02A"/>
    <w:rsid w:val="3C4DBF57"/>
    <w:rsid w:val="3C683BFE"/>
    <w:rsid w:val="3C771B32"/>
    <w:rsid w:val="3E056F69"/>
    <w:rsid w:val="3ED79825"/>
    <w:rsid w:val="4079C56A"/>
    <w:rsid w:val="4319DBA1"/>
    <w:rsid w:val="44A6541A"/>
    <w:rsid w:val="4666DC70"/>
    <w:rsid w:val="46BB111D"/>
    <w:rsid w:val="4726445F"/>
    <w:rsid w:val="47C6C35C"/>
    <w:rsid w:val="47DB5426"/>
    <w:rsid w:val="481A2C51"/>
    <w:rsid w:val="49C56524"/>
    <w:rsid w:val="4B7420D5"/>
    <w:rsid w:val="4B9BD5A2"/>
    <w:rsid w:val="4C262357"/>
    <w:rsid w:val="4DEA1571"/>
    <w:rsid w:val="4E023743"/>
    <w:rsid w:val="50094483"/>
    <w:rsid w:val="52F4A4E1"/>
    <w:rsid w:val="57494D13"/>
    <w:rsid w:val="57A61FDB"/>
    <w:rsid w:val="596F3D68"/>
    <w:rsid w:val="5C940934"/>
    <w:rsid w:val="5D24A899"/>
    <w:rsid w:val="5F26492C"/>
    <w:rsid w:val="602D7227"/>
    <w:rsid w:val="61BB5589"/>
    <w:rsid w:val="61E467EB"/>
    <w:rsid w:val="64FAC059"/>
    <w:rsid w:val="65B3E6C2"/>
    <w:rsid w:val="68BB215F"/>
    <w:rsid w:val="68C35136"/>
    <w:rsid w:val="69739279"/>
    <w:rsid w:val="6B180C93"/>
    <w:rsid w:val="6BADDFD4"/>
    <w:rsid w:val="6D8E9282"/>
    <w:rsid w:val="6DE2717F"/>
    <w:rsid w:val="6EEE4727"/>
    <w:rsid w:val="70C63344"/>
    <w:rsid w:val="724A59F7"/>
    <w:rsid w:val="7254C2DC"/>
    <w:rsid w:val="739A1E87"/>
    <w:rsid w:val="73FDD406"/>
    <w:rsid w:val="750DC2F6"/>
    <w:rsid w:val="76BFA226"/>
    <w:rsid w:val="76F6B299"/>
    <w:rsid w:val="77B3022F"/>
    <w:rsid w:val="7A356AA5"/>
    <w:rsid w:val="7C0DF2AA"/>
    <w:rsid w:val="7D26330B"/>
    <w:rsid w:val="7FB55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6207"/>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6B03"/>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5A0F47"/>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5A0F47"/>
    <w:rPr>
      <w:rFonts w:ascii="Times New Roman" w:eastAsia="Times New Roman" w:hAnsi="Times New Roman" w:cs="Times New Roman"/>
      <w:b/>
      <w:bCs/>
      <w:color w:val="000000"/>
      <w:sz w:val="20"/>
      <w:szCs w:val="20"/>
    </w:rPr>
  </w:style>
  <w:style w:type="paragraph" w:styleId="BodyText">
    <w:name w:val="Body Text"/>
    <w:basedOn w:val="Normal"/>
    <w:link w:val="BodyTextChar"/>
    <w:uiPriority w:val="1"/>
    <w:qFormat/>
    <w:rsid w:val="00D432F1"/>
    <w:pPr>
      <w:widowControl w:val="0"/>
      <w:tabs>
        <w:tab w:val="left" w:pos="-1440"/>
        <w:tab w:val="num" w:pos="1440"/>
      </w:tabs>
      <w:ind w:left="0"/>
      <w:jc w:val="center"/>
    </w:pPr>
    <w:rPr>
      <w:rFonts w:ascii="CG Times" w:hAnsi="CG Times"/>
      <w:b/>
      <w:color w:val="auto"/>
    </w:rPr>
  </w:style>
  <w:style w:type="character" w:customStyle="1" w:styleId="BodyTextChar">
    <w:name w:val="Body Text Char"/>
    <w:basedOn w:val="DefaultParagraphFont"/>
    <w:link w:val="BodyText"/>
    <w:uiPriority w:val="1"/>
    <w:rsid w:val="00D432F1"/>
    <w:rPr>
      <w:rFonts w:ascii="CG Times" w:eastAsia="Times New Roman" w:hAnsi="CG Times" w:cs="Times New Roman"/>
      <w:b/>
      <w:sz w:val="24"/>
      <w:szCs w:val="24"/>
    </w:rPr>
  </w:style>
  <w:style w:type="character" w:customStyle="1" w:styleId="UnresolvedMention1">
    <w:name w:val="Unresolved Mention1"/>
    <w:basedOn w:val="DefaultParagraphFont"/>
    <w:uiPriority w:val="99"/>
    <w:semiHidden/>
    <w:unhideWhenUsed/>
    <w:rsid w:val="003E37B7"/>
    <w:rPr>
      <w:color w:val="605E5C"/>
      <w:shd w:val="clear" w:color="auto" w:fill="E1DFDD"/>
    </w:rPr>
  </w:style>
  <w:style w:type="table" w:customStyle="1" w:styleId="TableGrid3">
    <w:name w:val="Table Grid3"/>
    <w:basedOn w:val="TableNormal"/>
    <w:uiPriority w:val="39"/>
    <w:rsid w:val="00A02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uiPriority w:val="39"/>
    <w:rsid w:val="00916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81DFD"/>
  </w:style>
  <w:style w:type="paragraph" w:styleId="Revision">
    <w:name w:val="Revision"/>
    <w:hidden/>
    <w:uiPriority w:val="99"/>
    <w:semiHidden/>
    <w:rsid w:val="00183A73"/>
    <w:pPr>
      <w:spacing w:after="0" w:line="240" w:lineRule="auto"/>
    </w:pPr>
    <w:rPr>
      <w:rFonts w:ascii="Times New Roman" w:eastAsia="Times New Roman" w:hAnsi="Times New Roman" w:cs="Times New Roman"/>
      <w:color w:val="000000"/>
      <w:sz w:val="24"/>
      <w:szCs w:val="24"/>
    </w:rPr>
  </w:style>
  <w:style w:type="character" w:customStyle="1" w:styleId="UnresolvedMention2">
    <w:name w:val="Unresolved Mention2"/>
    <w:basedOn w:val="DefaultParagraphFont"/>
    <w:uiPriority w:val="99"/>
    <w:rsid w:val="002A14D5"/>
    <w:rPr>
      <w:color w:val="605E5C"/>
      <w:shd w:val="clear" w:color="auto" w:fill="E1DFDD"/>
    </w:rPr>
  </w:style>
  <w:style w:type="character" w:styleId="FollowedHyperlink">
    <w:name w:val="FollowedHyperlink"/>
    <w:basedOn w:val="DefaultParagraphFont"/>
    <w:uiPriority w:val="99"/>
    <w:semiHidden/>
    <w:unhideWhenUsed/>
    <w:rsid w:val="00DA0505"/>
    <w:rPr>
      <w:color w:val="954F72" w:themeColor="followedHyperlink"/>
      <w:u w:val="single"/>
    </w:rPr>
  </w:style>
  <w:style w:type="paragraph" w:styleId="NormalWeb">
    <w:name w:val="Normal (Web)"/>
    <w:basedOn w:val="Normal"/>
    <w:uiPriority w:val="99"/>
    <w:semiHidden/>
    <w:unhideWhenUsed/>
    <w:rsid w:val="00324091"/>
    <w:pPr>
      <w:spacing w:before="100" w:beforeAutospacing="1" w:after="100" w:afterAutospacing="1"/>
      <w:ind w:left="0"/>
    </w:pPr>
    <w:rPr>
      <w:color w:val="auto"/>
    </w:rPr>
  </w:style>
  <w:style w:type="character" w:styleId="UnresolvedMention">
    <w:name w:val="Unresolved Mention"/>
    <w:basedOn w:val="DefaultParagraphFont"/>
    <w:uiPriority w:val="99"/>
    <w:semiHidden/>
    <w:unhideWhenUsed/>
    <w:rsid w:val="00E36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091123841">
      <w:bodyDiv w:val="1"/>
      <w:marLeft w:val="0"/>
      <w:marRight w:val="0"/>
      <w:marTop w:val="0"/>
      <w:marBottom w:val="0"/>
      <w:divBdr>
        <w:top w:val="none" w:sz="0" w:space="0" w:color="auto"/>
        <w:left w:val="none" w:sz="0" w:space="0" w:color="auto"/>
        <w:bottom w:val="none" w:sz="0" w:space="0" w:color="auto"/>
        <w:right w:val="none" w:sz="0" w:space="0" w:color="auto"/>
      </w:divBdr>
    </w:div>
    <w:div w:id="1319919486">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987272408">
      <w:bodyDiv w:val="1"/>
      <w:marLeft w:val="0"/>
      <w:marRight w:val="0"/>
      <w:marTop w:val="0"/>
      <w:marBottom w:val="0"/>
      <w:divBdr>
        <w:top w:val="none" w:sz="0" w:space="0" w:color="auto"/>
        <w:left w:val="none" w:sz="0" w:space="0" w:color="auto"/>
        <w:bottom w:val="none" w:sz="0" w:space="0" w:color="auto"/>
        <w:right w:val="none" w:sz="0" w:space="0" w:color="auto"/>
      </w:divBdr>
    </w:div>
    <w:div w:id="207882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cjia.illinois.gov/researchhub/dataset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cjia.illinois.gov/researchhub/articles/firearm-restraining-orders-in-illinois/" TargetMode="External"/><Relationship Id="rId17" Type="http://schemas.openxmlformats.org/officeDocument/2006/relationships/hyperlink" Target="https://icjia.illinois.gov/grants/training/" TargetMode="External"/><Relationship Id="rId2" Type="http://schemas.openxmlformats.org/officeDocument/2006/relationships/customXml" Target="../customXml/item2.xml"/><Relationship Id="rId16" Type="http://schemas.openxmlformats.org/officeDocument/2006/relationships/hyperlink" Target="https://il.amplifund.com/Public/Opportunities/Details/c501135a-9314-4851-870f-c9338de363f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ency.icjia-api.cloud/uploads/SCIP_Plan_dcfbbe3669.pdf" TargetMode="External"/><Relationship Id="rId5" Type="http://schemas.openxmlformats.org/officeDocument/2006/relationships/numbering" Target="numbering.xml"/><Relationship Id="rId15" Type="http://schemas.openxmlformats.org/officeDocument/2006/relationships/hyperlink" Target="https://grants.illinois.gov/portal/" TargetMode="External"/><Relationship Id="rId10" Type="http://schemas.openxmlformats.org/officeDocument/2006/relationships/endnotes" Target="endnotes.xml"/><Relationship Id="rId19" Type="http://schemas.openxmlformats.org/officeDocument/2006/relationships/footer" Target="footer1.xml"/><Relationship Id="R4911da522dc34b9d"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ja.ojp.gov/funding/performance-measures/byrne-scip-measur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6E40032CA8524798433CED98C87832" ma:contentTypeVersion="8" ma:contentTypeDescription="Create a new document." ma:contentTypeScope="" ma:versionID="dc2093c795ddf1db2a17649352f51570">
  <xsd:schema xmlns:xsd="http://www.w3.org/2001/XMLSchema" xmlns:xs="http://www.w3.org/2001/XMLSchema" xmlns:p="http://schemas.microsoft.com/office/2006/metadata/properties" xmlns:ns3="2a09e9e9-387a-41c6-a6fb-24554495ecc1" xmlns:ns4="0fd8f4b4-0ea3-4db8-88b8-cae3d5527123" targetNamespace="http://schemas.microsoft.com/office/2006/metadata/properties" ma:root="true" ma:fieldsID="997a3b51a14c3fc4f2e2ddc6d4486712" ns3:_="" ns4:_="">
    <xsd:import namespace="2a09e9e9-387a-41c6-a6fb-24554495ecc1"/>
    <xsd:import namespace="0fd8f4b4-0ea3-4db8-88b8-cae3d5527123"/>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09e9e9-387a-41c6-a6fb-24554495ec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d8f4b4-0ea3-4db8-88b8-cae3d552712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2a09e9e9-387a-41c6-a6fb-24554495ecc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6797B-506F-4230-BEA3-FB97BF253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09e9e9-387a-41c6-a6fb-24554495ecc1"/>
    <ds:schemaRef ds:uri="0fd8f4b4-0ea3-4db8-88b8-cae3d55271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AA2611-983B-4510-AAA7-7A74BC9DA259}">
  <ds:schemaRefs>
    <ds:schemaRef ds:uri="http://schemas.microsoft.com/office/2006/metadata/properties"/>
    <ds:schemaRef ds:uri="http://schemas.microsoft.com/office/infopath/2007/PartnerControls"/>
    <ds:schemaRef ds:uri="2a09e9e9-387a-41c6-a6fb-24554495ecc1"/>
  </ds:schemaRefs>
</ds:datastoreItem>
</file>

<file path=customXml/itemProps3.xml><?xml version="1.0" encoding="utf-8"?>
<ds:datastoreItem xmlns:ds="http://schemas.openxmlformats.org/officeDocument/2006/customXml" ds:itemID="{F08B1A2C-F15C-43F1-A07C-88A2B866C155}">
  <ds:schemaRefs>
    <ds:schemaRef ds:uri="http://schemas.microsoft.com/sharepoint/v3/contenttype/forms"/>
  </ds:schemaRefs>
</ds:datastoreItem>
</file>

<file path=customXml/itemProps4.xml><?xml version="1.0" encoding="utf-8"?>
<ds:datastoreItem xmlns:ds="http://schemas.openxmlformats.org/officeDocument/2006/customXml" ds:itemID="{4F505867-D368-4DF4-9D51-0154F3004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1826</Words>
  <Characters>10414</Characters>
  <Application>Microsoft Office Word</Application>
  <DocSecurity>0</DocSecurity>
  <Lines>86</Lines>
  <Paragraphs>24</Paragraphs>
  <ScaleCrop>false</ScaleCrop>
  <Company/>
  <LinksUpToDate>false</LinksUpToDate>
  <CharactersWithSpaces>12216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Michael Lynch</cp:lastModifiedBy>
  <cp:revision>81</cp:revision>
  <dcterms:created xsi:type="dcterms:W3CDTF">2024-12-09T18:09:00Z</dcterms:created>
  <dcterms:modified xsi:type="dcterms:W3CDTF">2025-04-15T14:54:00Z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0x0101005C6E40032CA8524798433CED98C87832</vt:lpwstr>
  </property>
</Properties>
</file>