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5D013" w14:textId="0DB4BA09" w:rsidR="00DF073E" w:rsidRPr="00485817" w:rsidRDefault="55D7EB34" w:rsidP="1FF8AEF4">
      <w:pPr>
        <w:ind w:left="0"/>
        <w:jc w:val="center"/>
        <w:rPr>
          <w:b/>
          <w:bCs/>
          <w:color w:val="000000" w:themeColor="text1"/>
        </w:rPr>
      </w:pPr>
      <w:r w:rsidRPr="00485817">
        <w:rPr>
          <w:b/>
          <w:bCs/>
          <w:color w:val="000000" w:themeColor="text1"/>
        </w:rPr>
        <w:t xml:space="preserve">Violence Against Women Act (VAWA) </w:t>
      </w:r>
    </w:p>
    <w:p w14:paraId="1632B88F" w14:textId="7E1257DB" w:rsidR="00DF073E" w:rsidRPr="00485817" w:rsidRDefault="00B47D64" w:rsidP="1FF8AEF4">
      <w:pPr>
        <w:ind w:left="0"/>
        <w:jc w:val="center"/>
        <w:rPr>
          <w:b/>
          <w:bCs/>
          <w:color w:val="000000" w:themeColor="text1"/>
        </w:rPr>
      </w:pPr>
      <w:r w:rsidRPr="00485817">
        <w:rPr>
          <w:b/>
          <w:bCs/>
          <w:color w:val="000000" w:themeColor="text1"/>
        </w:rPr>
        <w:t>lead entity</w:t>
      </w:r>
      <w:r w:rsidR="30DAD77F" w:rsidRPr="00485817">
        <w:rPr>
          <w:b/>
          <w:bCs/>
          <w:color w:val="000000" w:themeColor="text1"/>
        </w:rPr>
        <w:t xml:space="preserve"> </w:t>
      </w:r>
      <w:r w:rsidR="001E04EB" w:rsidRPr="00485817">
        <w:rPr>
          <w:b/>
          <w:bCs/>
          <w:color w:val="000000" w:themeColor="text1"/>
        </w:rPr>
        <w:t>Underserved Areas and Victim</w:t>
      </w:r>
      <w:r w:rsidR="004E5522" w:rsidRPr="00485817">
        <w:rPr>
          <w:b/>
          <w:bCs/>
          <w:color w:val="000000" w:themeColor="text1"/>
        </w:rPr>
        <w:t xml:space="preserve"> Groups</w:t>
      </w:r>
      <w:r w:rsidR="00DF073E" w:rsidRPr="00485817">
        <w:rPr>
          <w:b/>
          <w:bCs/>
          <w:color w:val="000000" w:themeColor="text1"/>
        </w:rPr>
        <w:t xml:space="preserve"> </w:t>
      </w:r>
      <w:r w:rsidR="00CA7732" w:rsidRPr="00485817">
        <w:rPr>
          <w:b/>
          <w:bCs/>
          <w:color w:val="000000" w:themeColor="text1"/>
        </w:rPr>
        <w:t>Instructions</w:t>
      </w:r>
    </w:p>
    <w:p w14:paraId="32DF0B42" w14:textId="16A51C7C" w:rsidR="00DF073E" w:rsidRPr="00485817" w:rsidRDefault="00DF073E" w:rsidP="00DF073E">
      <w:pPr>
        <w:ind w:left="0"/>
        <w:jc w:val="center"/>
        <w:rPr>
          <w:b/>
          <w:color w:val="000000" w:themeColor="text1"/>
        </w:rPr>
      </w:pPr>
      <w:r w:rsidRPr="00485817">
        <w:rPr>
          <w:b/>
          <w:color w:val="000000" w:themeColor="text1"/>
        </w:rPr>
        <w:t xml:space="preserve">NOFO # </w:t>
      </w:r>
      <w:r w:rsidR="004E5522" w:rsidRPr="00485817">
        <w:rPr>
          <w:b/>
          <w:color w:val="000000" w:themeColor="text1"/>
        </w:rPr>
        <w:t>1744-</w:t>
      </w:r>
      <w:r w:rsidR="00E748FC" w:rsidRPr="00485817">
        <w:rPr>
          <w:b/>
          <w:color w:val="000000" w:themeColor="text1"/>
        </w:rPr>
        <w:t>2438</w:t>
      </w:r>
    </w:p>
    <w:p w14:paraId="564ECF01" w14:textId="77777777" w:rsidR="00DF073E" w:rsidRPr="00485817" w:rsidRDefault="00DF073E" w:rsidP="00DF073E">
      <w:pPr>
        <w:ind w:left="0"/>
        <w:jc w:val="cente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4590"/>
      </w:tblGrid>
      <w:tr w:rsidR="004E231B" w:rsidRPr="00485817" w14:paraId="507A2F21" w14:textId="77777777" w:rsidTr="001E701C">
        <w:tc>
          <w:tcPr>
            <w:tcW w:w="4770" w:type="dxa"/>
            <w:shd w:val="clear" w:color="auto" w:fill="D9D9D9" w:themeFill="background1" w:themeFillShade="D9"/>
          </w:tcPr>
          <w:p w14:paraId="2868409E" w14:textId="77777777" w:rsidR="00DF073E" w:rsidRPr="00485817" w:rsidRDefault="00DF073E" w:rsidP="00DF073E">
            <w:pPr>
              <w:spacing w:before="120" w:after="120"/>
              <w:jc w:val="center"/>
              <w:rPr>
                <w:rFonts w:eastAsia="Calibri"/>
                <w:b/>
              </w:rPr>
            </w:pPr>
            <w:r w:rsidRPr="00485817">
              <w:rPr>
                <w:rFonts w:eastAsia="Calibri"/>
                <w:b/>
              </w:rPr>
              <w:t>Task</w:t>
            </w:r>
          </w:p>
        </w:tc>
        <w:tc>
          <w:tcPr>
            <w:tcW w:w="4590" w:type="dxa"/>
            <w:shd w:val="clear" w:color="auto" w:fill="D9D9D9" w:themeFill="background1" w:themeFillShade="D9"/>
          </w:tcPr>
          <w:p w14:paraId="4283AC6A" w14:textId="77777777" w:rsidR="00DF073E" w:rsidRPr="00485817" w:rsidRDefault="00DF073E" w:rsidP="004D3810">
            <w:pPr>
              <w:spacing w:before="120" w:after="120"/>
              <w:ind w:left="0"/>
              <w:jc w:val="center"/>
              <w:rPr>
                <w:rFonts w:eastAsia="Calibri"/>
                <w:b/>
              </w:rPr>
            </w:pPr>
            <w:r w:rsidRPr="00485817">
              <w:rPr>
                <w:rFonts w:eastAsia="Calibri"/>
                <w:b/>
              </w:rPr>
              <w:t>Date</w:t>
            </w:r>
          </w:p>
        </w:tc>
      </w:tr>
      <w:tr w:rsidR="004E231B" w:rsidRPr="00485817" w14:paraId="6C46548C" w14:textId="77777777" w:rsidTr="001E701C">
        <w:tc>
          <w:tcPr>
            <w:tcW w:w="4770" w:type="dxa"/>
            <w:shd w:val="clear" w:color="auto" w:fill="auto"/>
            <w:vAlign w:val="center"/>
          </w:tcPr>
          <w:p w14:paraId="7A6EEFE8" w14:textId="77777777" w:rsidR="00DF073E" w:rsidRPr="00485817" w:rsidRDefault="00DF073E" w:rsidP="00DF073E">
            <w:pPr>
              <w:spacing w:before="120" w:after="120"/>
              <w:jc w:val="center"/>
              <w:rPr>
                <w:rFonts w:eastAsia="Calibri"/>
                <w:color w:val="auto"/>
              </w:rPr>
            </w:pPr>
            <w:r w:rsidRPr="00485817">
              <w:rPr>
                <w:rFonts w:eastAsia="Calibri"/>
                <w:color w:val="auto"/>
              </w:rPr>
              <w:t>NOFO posted</w:t>
            </w:r>
          </w:p>
        </w:tc>
        <w:tc>
          <w:tcPr>
            <w:tcW w:w="4590" w:type="dxa"/>
            <w:shd w:val="clear" w:color="auto" w:fill="auto"/>
            <w:vAlign w:val="center"/>
          </w:tcPr>
          <w:p w14:paraId="0CF69F34" w14:textId="4656B94F" w:rsidR="00DF073E" w:rsidRPr="00485817" w:rsidRDefault="00E748FC" w:rsidP="00DF073E">
            <w:pPr>
              <w:spacing w:before="120" w:after="120"/>
              <w:ind w:left="0"/>
              <w:jc w:val="center"/>
              <w:rPr>
                <w:color w:val="auto"/>
              </w:rPr>
            </w:pPr>
            <w:r w:rsidRPr="00485817">
              <w:rPr>
                <w:color w:val="auto"/>
              </w:rPr>
              <w:t>January 20, 2023</w:t>
            </w:r>
          </w:p>
        </w:tc>
      </w:tr>
      <w:tr w:rsidR="007E4F55" w:rsidRPr="00485817" w14:paraId="2E25FA68" w14:textId="77777777" w:rsidTr="00243084">
        <w:tc>
          <w:tcPr>
            <w:tcW w:w="4770" w:type="dxa"/>
            <w:shd w:val="clear" w:color="auto" w:fill="auto"/>
            <w:vAlign w:val="center"/>
          </w:tcPr>
          <w:p w14:paraId="1A54A668" w14:textId="17E87A5E" w:rsidR="005F1ADA" w:rsidRPr="00485817" w:rsidRDefault="005E207D" w:rsidP="001E701C">
            <w:pPr>
              <w:spacing w:before="120" w:after="120"/>
              <w:ind w:left="0"/>
              <w:jc w:val="center"/>
              <w:rPr>
                <w:rFonts w:eastAsia="Calibri"/>
                <w:color w:val="auto"/>
              </w:rPr>
            </w:pPr>
            <w:hyperlink r:id="rId11" w:history="1">
              <w:r w:rsidR="007E4F55" w:rsidRPr="00CD329E">
                <w:rPr>
                  <w:rStyle w:val="Hyperlink"/>
                  <w:rFonts w:eastAsia="Calibri"/>
                </w:rPr>
                <w:t>LIVE Technical Assistance Session</w:t>
              </w:r>
            </w:hyperlink>
          </w:p>
        </w:tc>
        <w:tc>
          <w:tcPr>
            <w:tcW w:w="4590" w:type="dxa"/>
            <w:shd w:val="clear" w:color="auto" w:fill="auto"/>
            <w:vAlign w:val="center"/>
          </w:tcPr>
          <w:p w14:paraId="3C80A425" w14:textId="0F424AF0" w:rsidR="007E4F55" w:rsidRPr="00485817" w:rsidRDefault="00856CB7" w:rsidP="00DF073E">
            <w:pPr>
              <w:spacing w:before="120" w:after="120"/>
              <w:ind w:left="0"/>
              <w:jc w:val="center"/>
              <w:rPr>
                <w:color w:val="auto"/>
              </w:rPr>
            </w:pPr>
            <w:r w:rsidRPr="00485817">
              <w:rPr>
                <w:color w:val="auto"/>
              </w:rPr>
              <w:t xml:space="preserve">1:00 pm CST, </w:t>
            </w:r>
            <w:r w:rsidR="007E4F55" w:rsidRPr="00485817">
              <w:rPr>
                <w:color w:val="auto"/>
              </w:rPr>
              <w:t>January 27, 2023</w:t>
            </w:r>
          </w:p>
        </w:tc>
      </w:tr>
      <w:tr w:rsidR="004E231B" w:rsidRPr="00485817" w14:paraId="70E57496" w14:textId="77777777" w:rsidTr="001E701C">
        <w:tc>
          <w:tcPr>
            <w:tcW w:w="4770" w:type="dxa"/>
            <w:shd w:val="clear" w:color="auto" w:fill="auto"/>
            <w:vAlign w:val="center"/>
          </w:tcPr>
          <w:p w14:paraId="35A24815" w14:textId="77777777" w:rsidR="00DF073E" w:rsidRPr="00485817" w:rsidRDefault="00DF073E" w:rsidP="00DF073E">
            <w:pPr>
              <w:spacing w:before="120" w:after="120"/>
              <w:jc w:val="center"/>
              <w:rPr>
                <w:rFonts w:eastAsia="Calibri"/>
                <w:color w:val="auto"/>
              </w:rPr>
            </w:pPr>
            <w:r w:rsidRPr="00485817">
              <w:rPr>
                <w:rFonts w:eastAsia="Calibri"/>
                <w:color w:val="auto"/>
              </w:rPr>
              <w:t>NOFO question submission deadline</w:t>
            </w:r>
          </w:p>
        </w:tc>
        <w:tc>
          <w:tcPr>
            <w:tcW w:w="4590" w:type="dxa"/>
            <w:shd w:val="clear" w:color="auto" w:fill="auto"/>
            <w:vAlign w:val="center"/>
          </w:tcPr>
          <w:p w14:paraId="2DB4170F" w14:textId="3ACB387C" w:rsidR="00DF073E" w:rsidRPr="00485817" w:rsidRDefault="588C56DA" w:rsidP="00DF073E">
            <w:pPr>
              <w:spacing w:before="120" w:after="120"/>
              <w:ind w:left="0"/>
              <w:jc w:val="center"/>
              <w:rPr>
                <w:color w:val="auto"/>
              </w:rPr>
            </w:pPr>
            <w:r w:rsidRPr="00485817">
              <w:rPr>
                <w:color w:val="auto"/>
              </w:rPr>
              <w:t xml:space="preserve">February </w:t>
            </w:r>
            <w:r w:rsidR="0059659A">
              <w:rPr>
                <w:color w:val="auto"/>
              </w:rPr>
              <w:t>1</w:t>
            </w:r>
            <w:r w:rsidRPr="00485817">
              <w:rPr>
                <w:color w:val="auto"/>
              </w:rPr>
              <w:t>6, 2023</w:t>
            </w:r>
          </w:p>
        </w:tc>
      </w:tr>
      <w:tr w:rsidR="004E231B" w:rsidRPr="00485817" w14:paraId="2BB75199" w14:textId="77777777" w:rsidTr="001E701C">
        <w:tc>
          <w:tcPr>
            <w:tcW w:w="4770" w:type="dxa"/>
            <w:shd w:val="clear" w:color="auto" w:fill="auto"/>
            <w:vAlign w:val="center"/>
          </w:tcPr>
          <w:p w14:paraId="2DB68C0A" w14:textId="77777777" w:rsidR="00DF073E" w:rsidRPr="00485817" w:rsidRDefault="00DF073E" w:rsidP="00DF073E">
            <w:pPr>
              <w:spacing w:before="120" w:after="120"/>
              <w:jc w:val="center"/>
              <w:rPr>
                <w:rFonts w:eastAsia="Calibri"/>
                <w:b/>
                <w:color w:val="auto"/>
              </w:rPr>
            </w:pPr>
            <w:r w:rsidRPr="00485817">
              <w:rPr>
                <w:rFonts w:eastAsia="Calibri"/>
                <w:b/>
                <w:color w:val="auto"/>
              </w:rPr>
              <w:t>Applications due</w:t>
            </w:r>
          </w:p>
        </w:tc>
        <w:tc>
          <w:tcPr>
            <w:tcW w:w="4590" w:type="dxa"/>
            <w:shd w:val="clear" w:color="auto" w:fill="auto"/>
            <w:vAlign w:val="center"/>
          </w:tcPr>
          <w:p w14:paraId="4F2724B0" w14:textId="735EFE7B" w:rsidR="00DF073E" w:rsidRPr="00485817" w:rsidRDefault="00B22B39" w:rsidP="00DF073E">
            <w:pPr>
              <w:widowControl w:val="0"/>
              <w:ind w:left="0" w:right="144"/>
              <w:jc w:val="center"/>
              <w:rPr>
                <w:b/>
                <w:color w:val="auto"/>
              </w:rPr>
            </w:pPr>
            <w:r w:rsidRPr="00485817">
              <w:rPr>
                <w:b/>
                <w:color w:val="auto"/>
              </w:rPr>
              <w:t>5:00</w:t>
            </w:r>
            <w:r w:rsidR="00DF073E" w:rsidRPr="00485817">
              <w:rPr>
                <w:b/>
                <w:color w:val="auto"/>
              </w:rPr>
              <w:t xml:space="preserve"> p.m.</w:t>
            </w:r>
            <w:r w:rsidRPr="00485817">
              <w:rPr>
                <w:b/>
                <w:color w:val="auto"/>
              </w:rPr>
              <w:t xml:space="preserve"> CST</w:t>
            </w:r>
            <w:r w:rsidR="00DF073E" w:rsidRPr="00485817">
              <w:rPr>
                <w:b/>
                <w:color w:val="auto"/>
              </w:rPr>
              <w:t xml:space="preserve">, </w:t>
            </w:r>
            <w:r w:rsidR="00DF05FB" w:rsidRPr="00485817">
              <w:rPr>
                <w:b/>
                <w:color w:val="auto"/>
              </w:rPr>
              <w:t>February 20, 2023</w:t>
            </w:r>
          </w:p>
        </w:tc>
      </w:tr>
      <w:tr w:rsidR="004E231B" w:rsidRPr="00485817" w14:paraId="7CBE32D3" w14:textId="77777777" w:rsidTr="001E701C">
        <w:tc>
          <w:tcPr>
            <w:tcW w:w="4770" w:type="dxa"/>
            <w:shd w:val="clear" w:color="auto" w:fill="auto"/>
            <w:vAlign w:val="center"/>
          </w:tcPr>
          <w:p w14:paraId="32C2365F" w14:textId="0D0E2842" w:rsidR="00DF073E" w:rsidRPr="00485817" w:rsidRDefault="006175BD" w:rsidP="00DF073E">
            <w:pPr>
              <w:tabs>
                <w:tab w:val="left" w:pos="1392"/>
                <w:tab w:val="center" w:pos="2286"/>
              </w:tabs>
              <w:spacing w:before="120" w:after="120"/>
              <w:jc w:val="center"/>
              <w:rPr>
                <w:rFonts w:eastAsia="Calibri"/>
                <w:color w:val="auto"/>
              </w:rPr>
            </w:pPr>
            <w:r w:rsidRPr="00485817">
              <w:rPr>
                <w:rFonts w:eastAsia="Calibri"/>
                <w:color w:val="auto"/>
              </w:rPr>
              <w:t>Budget</w:t>
            </w:r>
            <w:r w:rsidR="00DF073E" w:rsidRPr="00485817">
              <w:rPr>
                <w:rFonts w:eastAsia="Calibri"/>
                <w:color w:val="auto"/>
              </w:rPr>
              <w:t xml:space="preserve"> Committee review/approval of recommended designations</w:t>
            </w:r>
          </w:p>
        </w:tc>
        <w:tc>
          <w:tcPr>
            <w:tcW w:w="4590" w:type="dxa"/>
            <w:shd w:val="clear" w:color="auto" w:fill="auto"/>
            <w:vAlign w:val="center"/>
          </w:tcPr>
          <w:p w14:paraId="5FACA18B" w14:textId="5765F246" w:rsidR="00DF073E" w:rsidRPr="00485817" w:rsidRDefault="5CD02C69" w:rsidP="00DF073E">
            <w:pPr>
              <w:spacing w:before="120" w:after="120"/>
              <w:ind w:left="0"/>
              <w:jc w:val="center"/>
              <w:rPr>
                <w:rFonts w:eastAsia="Calibri"/>
                <w:color w:val="auto"/>
                <w:highlight w:val="yellow"/>
              </w:rPr>
            </w:pPr>
            <w:r w:rsidRPr="00485817">
              <w:rPr>
                <w:color w:val="auto"/>
              </w:rPr>
              <w:t>April</w:t>
            </w:r>
            <w:r w:rsidR="3ACD48C4" w:rsidRPr="00485817">
              <w:rPr>
                <w:color w:val="auto"/>
              </w:rPr>
              <w:t xml:space="preserve"> 2023</w:t>
            </w:r>
          </w:p>
        </w:tc>
      </w:tr>
      <w:tr w:rsidR="00C330ED" w:rsidRPr="00485817" w14:paraId="6176584C" w14:textId="77777777" w:rsidTr="001E701C">
        <w:tc>
          <w:tcPr>
            <w:tcW w:w="4770" w:type="dxa"/>
            <w:shd w:val="clear" w:color="auto" w:fill="auto"/>
            <w:vAlign w:val="center"/>
          </w:tcPr>
          <w:p w14:paraId="27B0C6FC" w14:textId="25052626" w:rsidR="00DF073E" w:rsidRPr="00485817" w:rsidRDefault="00AE7019" w:rsidP="00DF073E">
            <w:pPr>
              <w:tabs>
                <w:tab w:val="left" w:pos="1392"/>
                <w:tab w:val="center" w:pos="2286"/>
              </w:tabs>
              <w:spacing w:before="120" w:after="120"/>
              <w:jc w:val="center"/>
              <w:rPr>
                <w:rFonts w:eastAsia="Calibri"/>
                <w:color w:val="auto"/>
              </w:rPr>
            </w:pPr>
            <w:r w:rsidRPr="00485817">
              <w:rPr>
                <w:rFonts w:eastAsia="Calibri"/>
                <w:color w:val="auto"/>
              </w:rPr>
              <w:t>Performance Period</w:t>
            </w:r>
          </w:p>
        </w:tc>
        <w:tc>
          <w:tcPr>
            <w:tcW w:w="4590" w:type="dxa"/>
            <w:shd w:val="clear" w:color="auto" w:fill="auto"/>
            <w:vAlign w:val="center"/>
          </w:tcPr>
          <w:p w14:paraId="43CE6E9D" w14:textId="5BC66AC6" w:rsidR="00DF073E" w:rsidRPr="00485817" w:rsidRDefault="00DF05FB" w:rsidP="00DF073E">
            <w:pPr>
              <w:spacing w:before="120" w:after="120"/>
              <w:ind w:left="0"/>
              <w:jc w:val="center"/>
              <w:rPr>
                <w:rFonts w:eastAsia="Calibri"/>
                <w:color w:val="auto"/>
              </w:rPr>
            </w:pPr>
            <w:r w:rsidRPr="00485817">
              <w:rPr>
                <w:color w:val="auto"/>
              </w:rPr>
              <w:t>July 1, 2023 -</w:t>
            </w:r>
            <w:r w:rsidR="00243084" w:rsidRPr="00485817">
              <w:rPr>
                <w:color w:val="auto"/>
              </w:rPr>
              <w:t xml:space="preserve"> </w:t>
            </w:r>
            <w:r w:rsidRPr="00485817">
              <w:rPr>
                <w:color w:val="auto"/>
              </w:rPr>
              <w:t>June 30, 2024</w:t>
            </w:r>
          </w:p>
        </w:tc>
      </w:tr>
    </w:tbl>
    <w:p w14:paraId="14263E98" w14:textId="77777777" w:rsidR="00DF073E" w:rsidRPr="00485817" w:rsidRDefault="00DF073E" w:rsidP="00DF073E">
      <w:pPr>
        <w:ind w:left="0"/>
        <w:jc w:val="center"/>
        <w:rPr>
          <w:b/>
        </w:rPr>
      </w:pPr>
    </w:p>
    <w:p w14:paraId="1A3BFEAD" w14:textId="77777777" w:rsidR="00DF073E" w:rsidRPr="00485817" w:rsidRDefault="00DF073E" w:rsidP="00DF073E">
      <w:pPr>
        <w:ind w:left="0"/>
        <w:jc w:val="center"/>
        <w:rPr>
          <w:b/>
        </w:rPr>
      </w:pPr>
      <w:r w:rsidRPr="00485817">
        <w:rPr>
          <w:b/>
        </w:rPr>
        <w:t>CHECKLIST</w:t>
      </w:r>
    </w:p>
    <w:p w14:paraId="0AA5E1D5" w14:textId="77777777" w:rsidR="00DF073E" w:rsidRPr="00485817" w:rsidRDefault="00DF073E" w:rsidP="00DF073E">
      <w:pPr>
        <w:ind w:left="0"/>
      </w:pPr>
    </w:p>
    <w:p w14:paraId="18D55796" w14:textId="77777777" w:rsidR="00DF073E" w:rsidRPr="00485817" w:rsidRDefault="00DF073E" w:rsidP="00DF073E">
      <w:pPr>
        <w:ind w:left="0"/>
      </w:pPr>
      <w:r w:rsidRPr="00485817">
        <w:t xml:space="preserve">Prior to application due date: </w:t>
      </w:r>
    </w:p>
    <w:p w14:paraId="4B8DD99A" w14:textId="77777777" w:rsidR="00DF073E" w:rsidRPr="00485817" w:rsidRDefault="00DF073E" w:rsidP="00DF073E">
      <w:pPr>
        <w:ind w:left="0"/>
      </w:pPr>
    </w:p>
    <w:p w14:paraId="3E8A10BF" w14:textId="5C20F49A" w:rsidR="7A86F89A" w:rsidRPr="00485817" w:rsidRDefault="005E207D" w:rsidP="450D44D9">
      <w:pPr>
        <w:pStyle w:val="ListParagraph"/>
        <w:numPr>
          <w:ilvl w:val="0"/>
          <w:numId w:val="3"/>
        </w:numPr>
        <w:rPr>
          <w:rFonts w:eastAsiaTheme="minorEastAsia"/>
          <w:color w:val="000000" w:themeColor="text1"/>
          <w:u w:val="single"/>
        </w:rPr>
      </w:pPr>
      <w:hyperlink r:id="rId12">
        <w:r w:rsidR="7A86F89A" w:rsidRPr="00485817">
          <w:rPr>
            <w:rStyle w:val="Hyperlink"/>
          </w:rPr>
          <w:t>Register with the System for Award Management (SAM)</w:t>
        </w:r>
      </w:hyperlink>
      <w:r w:rsidR="7A86F89A" w:rsidRPr="00485817">
        <w:rPr>
          <w:color w:val="0000FF"/>
          <w:u w:val="single"/>
        </w:rPr>
        <w:t>, Obtain a Unique Entity ID #</w:t>
      </w:r>
    </w:p>
    <w:p w14:paraId="75BECCAC" w14:textId="6D999F30" w:rsidR="7A86F89A" w:rsidRPr="00485817" w:rsidRDefault="005E207D" w:rsidP="450D44D9">
      <w:pPr>
        <w:pStyle w:val="ListParagraph"/>
        <w:numPr>
          <w:ilvl w:val="0"/>
          <w:numId w:val="3"/>
        </w:numPr>
        <w:rPr>
          <w:rFonts w:eastAsiaTheme="minorEastAsia"/>
          <w:color w:val="000000" w:themeColor="text1"/>
          <w:u w:val="single"/>
        </w:rPr>
      </w:pPr>
      <w:hyperlink r:id="rId13">
        <w:r w:rsidR="7A86F89A" w:rsidRPr="00485817">
          <w:rPr>
            <w:rStyle w:val="Hyperlink"/>
          </w:rPr>
          <w:t>Apply for, update or verify the Employer Identification Number (EIN)</w:t>
        </w:r>
      </w:hyperlink>
    </w:p>
    <w:p w14:paraId="6ED43731" w14:textId="6A40822D" w:rsidR="7A86F89A" w:rsidRPr="00485817" w:rsidRDefault="005E207D" w:rsidP="450D44D9">
      <w:pPr>
        <w:pStyle w:val="ListParagraph"/>
        <w:numPr>
          <w:ilvl w:val="0"/>
          <w:numId w:val="3"/>
        </w:numPr>
        <w:rPr>
          <w:rStyle w:val="Hyperlink"/>
          <w:rFonts w:eastAsiaTheme="minorEastAsia"/>
          <w:color w:val="000000" w:themeColor="text1"/>
        </w:rPr>
      </w:pPr>
      <w:hyperlink r:id="rId14">
        <w:r w:rsidR="7A86F89A" w:rsidRPr="00485817">
          <w:rPr>
            <w:rStyle w:val="Hyperlink"/>
          </w:rPr>
          <w:t>Complete registration in the Grantee GATA Portal</w:t>
        </w:r>
      </w:hyperlink>
    </w:p>
    <w:p w14:paraId="71893341" w14:textId="7ABEB6D5" w:rsidR="450D44D9" w:rsidRPr="00485817" w:rsidRDefault="450D44D9" w:rsidP="450D44D9">
      <w:pPr>
        <w:ind w:left="0"/>
        <w:rPr>
          <w:color w:val="000000" w:themeColor="text1"/>
        </w:rPr>
      </w:pPr>
    </w:p>
    <w:p w14:paraId="192E26AE" w14:textId="77777777" w:rsidR="00DF073E" w:rsidRPr="00485817" w:rsidRDefault="00DF073E" w:rsidP="00DF073E">
      <w:pPr>
        <w:ind w:left="0"/>
      </w:pPr>
      <w:r w:rsidRPr="00485817">
        <w:t xml:space="preserve">Submission Checklist: </w:t>
      </w:r>
    </w:p>
    <w:p w14:paraId="32573E06" w14:textId="77777777" w:rsidR="00245EC6" w:rsidRPr="00485817" w:rsidRDefault="00DF073E" w:rsidP="00A933FA">
      <w:pPr>
        <w:pStyle w:val="ListParagraph"/>
        <w:numPr>
          <w:ilvl w:val="0"/>
          <w:numId w:val="4"/>
        </w:numPr>
        <w:rPr>
          <w:b/>
          <w:bCs/>
        </w:rPr>
      </w:pPr>
      <w:r w:rsidRPr="00485817">
        <w:rPr>
          <w:b/>
          <w:bCs/>
        </w:rPr>
        <w:t xml:space="preserve">Uniform Application for State Grant Assistance </w:t>
      </w:r>
    </w:p>
    <w:p w14:paraId="0968511D" w14:textId="65FB26F0" w:rsidR="00245EC6" w:rsidRPr="00485817" w:rsidRDefault="00DF073E" w:rsidP="00A933FA">
      <w:pPr>
        <w:pStyle w:val="ListParagraph"/>
        <w:numPr>
          <w:ilvl w:val="1"/>
          <w:numId w:val="4"/>
        </w:numPr>
      </w:pPr>
      <w:r w:rsidRPr="00485817">
        <w:t>Submitted in PDF (signed and scanned)</w:t>
      </w:r>
    </w:p>
    <w:p w14:paraId="6EF0074F" w14:textId="60057874" w:rsidR="00DF073E" w:rsidRPr="00485817" w:rsidRDefault="00245EC6" w:rsidP="00A933FA">
      <w:pPr>
        <w:pStyle w:val="ListParagraph"/>
        <w:numPr>
          <w:ilvl w:val="1"/>
          <w:numId w:val="4"/>
        </w:numPr>
      </w:pPr>
      <w:r w:rsidRPr="00485817">
        <w:t xml:space="preserve">Submitted in a </w:t>
      </w:r>
      <w:r w:rsidR="00DF073E" w:rsidRPr="00485817">
        <w:t xml:space="preserve">Word file </w:t>
      </w:r>
    </w:p>
    <w:p w14:paraId="189C5C9B" w14:textId="77777777" w:rsidR="00245EC6" w:rsidRPr="00485817" w:rsidRDefault="00DF073E" w:rsidP="00A933FA">
      <w:pPr>
        <w:pStyle w:val="ListParagraph"/>
        <w:numPr>
          <w:ilvl w:val="0"/>
          <w:numId w:val="4"/>
        </w:numPr>
      </w:pPr>
      <w:r w:rsidRPr="00485817">
        <w:rPr>
          <w:b/>
          <w:bCs/>
        </w:rPr>
        <w:t>Program Narrative</w:t>
      </w:r>
      <w:r w:rsidRPr="00485817">
        <w:t xml:space="preserve"> –Do not change the format of this document. </w:t>
      </w:r>
    </w:p>
    <w:p w14:paraId="09554FEC" w14:textId="6F11AC70" w:rsidR="00DF073E" w:rsidRPr="00485817" w:rsidRDefault="00DF073E" w:rsidP="00A933FA">
      <w:pPr>
        <w:pStyle w:val="ListParagraph"/>
        <w:numPr>
          <w:ilvl w:val="1"/>
          <w:numId w:val="4"/>
        </w:numPr>
      </w:pPr>
      <w:r w:rsidRPr="00485817">
        <w:t>Submitted in a Word file</w:t>
      </w:r>
      <w:r w:rsidRPr="00485817">
        <w:tab/>
      </w:r>
    </w:p>
    <w:p w14:paraId="6A067C81" w14:textId="77777777" w:rsidR="00245EC6" w:rsidRPr="00485817" w:rsidRDefault="00DF073E" w:rsidP="00A933FA">
      <w:pPr>
        <w:pStyle w:val="ListParagraph"/>
        <w:numPr>
          <w:ilvl w:val="0"/>
          <w:numId w:val="4"/>
        </w:numPr>
        <w:rPr>
          <w:b/>
          <w:bCs/>
        </w:rPr>
      </w:pPr>
      <w:r w:rsidRPr="00485817">
        <w:rPr>
          <w:b/>
          <w:bCs/>
        </w:rPr>
        <w:t xml:space="preserve">Budget/Budget Narrative </w:t>
      </w:r>
    </w:p>
    <w:p w14:paraId="28E7CBB4" w14:textId="1482CDB3" w:rsidR="00DF073E" w:rsidRPr="00485817" w:rsidRDefault="00245EC6" w:rsidP="00A933FA">
      <w:pPr>
        <w:pStyle w:val="ListParagraph"/>
        <w:numPr>
          <w:ilvl w:val="1"/>
          <w:numId w:val="4"/>
        </w:numPr>
      </w:pPr>
      <w:r w:rsidRPr="00485817">
        <w:t xml:space="preserve">Submitted in </w:t>
      </w:r>
      <w:r w:rsidR="00DF073E" w:rsidRPr="00485817">
        <w:t xml:space="preserve">Excel format (no signatures required for this document at this time) </w:t>
      </w:r>
    </w:p>
    <w:p w14:paraId="1574D657" w14:textId="11E840C3" w:rsidR="00DF073E" w:rsidRPr="00485817" w:rsidRDefault="09F8B80E" w:rsidP="00CA7732">
      <w:pPr>
        <w:pStyle w:val="ListParagraph"/>
        <w:numPr>
          <w:ilvl w:val="0"/>
          <w:numId w:val="4"/>
        </w:numPr>
        <w:rPr>
          <w:color w:val="000000" w:themeColor="text1"/>
        </w:rPr>
      </w:pPr>
      <w:r w:rsidRPr="00485817">
        <w:rPr>
          <w:b/>
          <w:bCs/>
          <w:color w:val="000000" w:themeColor="text1"/>
        </w:rPr>
        <w:t>United States Internal Revenue Service 501(c)(3)</w:t>
      </w:r>
      <w:r w:rsidRPr="00485817">
        <w:rPr>
          <w:color w:val="000000" w:themeColor="text1"/>
        </w:rPr>
        <w:t xml:space="preserve"> determination letter - PDF (Non-Profit Agency Required)</w:t>
      </w:r>
    </w:p>
    <w:p w14:paraId="6F5AC059" w14:textId="77777777" w:rsidR="004A5790" w:rsidRPr="00485817" w:rsidRDefault="004A5790" w:rsidP="00245EC6">
      <w:pPr>
        <w:ind w:left="0"/>
        <w:rPr>
          <w:color w:val="4472C4" w:themeColor="accent1"/>
        </w:rPr>
      </w:pPr>
    </w:p>
    <w:p w14:paraId="4AAA65A4" w14:textId="318AB575" w:rsidR="00DF073E" w:rsidRPr="00485817" w:rsidRDefault="0A67C76E" w:rsidP="450D44D9">
      <w:pPr>
        <w:ind w:left="0"/>
        <w:rPr>
          <w:b/>
          <w:bCs/>
        </w:rPr>
      </w:pPr>
      <w:r w:rsidRPr="00485817">
        <w:rPr>
          <w:b/>
          <w:bCs/>
        </w:rPr>
        <w:t>The d</w:t>
      </w:r>
      <w:r w:rsidR="4F089D91" w:rsidRPr="00485817">
        <w:rPr>
          <w:b/>
          <w:bCs/>
        </w:rPr>
        <w:t xml:space="preserve">ocuments listed above should be zipped in a single folder. Each individual document should be named following naming conventions listed on page </w:t>
      </w:r>
      <w:r w:rsidR="120FEA53" w:rsidRPr="00485817">
        <w:rPr>
          <w:b/>
          <w:bCs/>
          <w:color w:val="000000" w:themeColor="text1"/>
        </w:rPr>
        <w:t>1</w:t>
      </w:r>
      <w:r w:rsidR="00107076" w:rsidRPr="00485817">
        <w:rPr>
          <w:b/>
          <w:bCs/>
          <w:color w:val="000000" w:themeColor="text1"/>
        </w:rPr>
        <w:t>3</w:t>
      </w:r>
      <w:r w:rsidR="120FEA53" w:rsidRPr="00485817">
        <w:rPr>
          <w:b/>
          <w:bCs/>
          <w:color w:val="FF0000"/>
        </w:rPr>
        <w:t xml:space="preserve"> </w:t>
      </w:r>
      <w:r w:rsidR="4F089D91" w:rsidRPr="00485817">
        <w:rPr>
          <w:b/>
          <w:bCs/>
        </w:rPr>
        <w:t xml:space="preserve">and emailed to: </w:t>
      </w:r>
      <w:hyperlink r:id="rId15" w:history="1">
        <w:r w:rsidR="009709B3" w:rsidRPr="0027004D">
          <w:rPr>
            <w:rStyle w:val="Hyperlink"/>
            <w:b/>
            <w:bCs/>
          </w:rPr>
          <w:t>CJA.VAWANOFO-22@Illinois.gov</w:t>
        </w:r>
      </w:hyperlink>
      <w:r w:rsidR="5FBE2C98" w:rsidRPr="00485817">
        <w:rPr>
          <w:b/>
          <w:bCs/>
        </w:rPr>
        <w:t>.</w:t>
      </w:r>
      <w:r w:rsidR="4F089D91" w:rsidRPr="00485817">
        <w:rPr>
          <w:b/>
          <w:bCs/>
          <w:color w:val="FF0000"/>
        </w:rPr>
        <w:t xml:space="preserve"> </w:t>
      </w:r>
      <w:r w:rsidR="004A5790" w:rsidRPr="00485817">
        <w:rPr>
          <w:b/>
          <w:bCs/>
        </w:rPr>
        <w:br w:type="page"/>
      </w:r>
    </w:p>
    <w:p w14:paraId="060A20F8" w14:textId="77777777" w:rsidR="00DF073E" w:rsidRPr="00485817" w:rsidRDefault="00DF073E" w:rsidP="00DF073E">
      <w:pPr>
        <w:jc w:val="center"/>
      </w:pPr>
      <w:r w:rsidRPr="00485817">
        <w:rPr>
          <w:b/>
        </w:rPr>
        <w:lastRenderedPageBreak/>
        <w:t>Uniform Notice for Funding Opportunity (NOFO)</w:t>
      </w:r>
    </w:p>
    <w:p w14:paraId="4D9F7C25" w14:textId="504E5398" w:rsidR="00DF073E" w:rsidRPr="00485817" w:rsidRDefault="00DF05FB" w:rsidP="00DF073E">
      <w:pPr>
        <w:jc w:val="center"/>
      </w:pPr>
      <w:r w:rsidRPr="00485817">
        <w:t xml:space="preserve">Underserved </w:t>
      </w:r>
      <w:r w:rsidR="00461EF0" w:rsidRPr="00485817">
        <w:t>Areas and Victim Groups</w:t>
      </w:r>
    </w:p>
    <w:p w14:paraId="7A6A7E2A" w14:textId="77777777" w:rsidR="00DF073E" w:rsidRPr="00485817" w:rsidRDefault="00DF073E" w:rsidP="00DF073E">
      <w:pPr>
        <w:tabs>
          <w:tab w:val="left" w:pos="3045"/>
        </w:tabs>
      </w:pPr>
      <w:r w:rsidRPr="00485817">
        <w:tab/>
      </w:r>
    </w:p>
    <w:tbl>
      <w:tblPr>
        <w:tblStyle w:val="4"/>
        <w:tblW w:w="95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
        <w:gridCol w:w="3459"/>
        <w:gridCol w:w="5685"/>
      </w:tblGrid>
      <w:tr w:rsidR="00DF073E" w:rsidRPr="00485817" w14:paraId="426C49BA" w14:textId="77777777" w:rsidTr="450D44D9">
        <w:trPr>
          <w:jc w:val="center"/>
        </w:trPr>
        <w:tc>
          <w:tcPr>
            <w:tcW w:w="429" w:type="dxa"/>
            <w:shd w:val="clear" w:color="auto" w:fill="D9D9D9" w:themeFill="background1" w:themeFillShade="D9"/>
          </w:tcPr>
          <w:p w14:paraId="62771295" w14:textId="77777777" w:rsidR="00DF073E" w:rsidRPr="00485817" w:rsidRDefault="00DF073E" w:rsidP="00DF073E">
            <w:pPr>
              <w:jc w:val="center"/>
            </w:pPr>
          </w:p>
        </w:tc>
        <w:tc>
          <w:tcPr>
            <w:tcW w:w="3459" w:type="dxa"/>
            <w:shd w:val="clear" w:color="auto" w:fill="D9D9D9" w:themeFill="background1" w:themeFillShade="D9"/>
          </w:tcPr>
          <w:p w14:paraId="0D10CBC1" w14:textId="77777777" w:rsidR="00DF073E" w:rsidRPr="00485817" w:rsidRDefault="00DF073E" w:rsidP="00DF073E">
            <w:pPr>
              <w:jc w:val="center"/>
            </w:pPr>
            <w:r w:rsidRPr="00485817">
              <w:rPr>
                <w:b/>
              </w:rPr>
              <w:t>Data Field</w:t>
            </w:r>
          </w:p>
        </w:tc>
        <w:tc>
          <w:tcPr>
            <w:tcW w:w="5685" w:type="dxa"/>
            <w:shd w:val="clear" w:color="auto" w:fill="D9D9D9" w:themeFill="background1" w:themeFillShade="D9"/>
          </w:tcPr>
          <w:p w14:paraId="5865549F" w14:textId="77777777" w:rsidR="00DF073E" w:rsidRPr="00485817" w:rsidRDefault="00DF073E" w:rsidP="00DF073E">
            <w:pPr>
              <w:jc w:val="center"/>
            </w:pPr>
          </w:p>
        </w:tc>
      </w:tr>
      <w:tr w:rsidR="00DF073E" w:rsidRPr="00485817" w14:paraId="292CA83E" w14:textId="77777777" w:rsidTr="450D44D9">
        <w:trPr>
          <w:jc w:val="center"/>
        </w:trPr>
        <w:tc>
          <w:tcPr>
            <w:tcW w:w="429" w:type="dxa"/>
          </w:tcPr>
          <w:p w14:paraId="4F5548F9"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15DD6196" w14:textId="77777777" w:rsidR="00DF073E" w:rsidRPr="00485817" w:rsidRDefault="00DF073E" w:rsidP="00DF073E">
            <w:pPr>
              <w:ind w:left="0"/>
              <w:rPr>
                <w:color w:val="auto"/>
              </w:rPr>
            </w:pPr>
            <w:r w:rsidRPr="00485817">
              <w:rPr>
                <w:color w:val="auto"/>
              </w:rPr>
              <w:t>Awarding Agency Name:</w:t>
            </w:r>
            <w:r w:rsidRPr="00485817">
              <w:rPr>
                <w:color w:val="auto"/>
              </w:rPr>
              <w:tab/>
            </w:r>
          </w:p>
        </w:tc>
        <w:tc>
          <w:tcPr>
            <w:tcW w:w="5685" w:type="dxa"/>
          </w:tcPr>
          <w:p w14:paraId="68F564E6" w14:textId="77777777" w:rsidR="00DF073E" w:rsidRPr="00485817" w:rsidRDefault="00DF073E" w:rsidP="00DF073E">
            <w:pPr>
              <w:ind w:left="0"/>
            </w:pPr>
            <w:r w:rsidRPr="00485817">
              <w:t>Illinois Criminal Justice Information Authority (ICJIA)</w:t>
            </w:r>
          </w:p>
        </w:tc>
      </w:tr>
      <w:tr w:rsidR="00DF073E" w:rsidRPr="00485817" w14:paraId="5989367F" w14:textId="77777777" w:rsidTr="450D44D9">
        <w:trPr>
          <w:jc w:val="center"/>
        </w:trPr>
        <w:tc>
          <w:tcPr>
            <w:tcW w:w="429" w:type="dxa"/>
          </w:tcPr>
          <w:p w14:paraId="313F2073"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5DCCB205" w14:textId="77777777" w:rsidR="00DF073E" w:rsidRPr="00485817" w:rsidRDefault="00DF073E" w:rsidP="00DF073E">
            <w:pPr>
              <w:ind w:left="0"/>
              <w:rPr>
                <w:color w:val="auto"/>
              </w:rPr>
            </w:pPr>
            <w:r w:rsidRPr="00485817">
              <w:rPr>
                <w:color w:val="auto"/>
              </w:rPr>
              <w:t>Agency Contact:</w:t>
            </w:r>
          </w:p>
        </w:tc>
        <w:tc>
          <w:tcPr>
            <w:tcW w:w="5685" w:type="dxa"/>
          </w:tcPr>
          <w:p w14:paraId="10D64648" w14:textId="2A1C4A5A" w:rsidR="00DF073E" w:rsidRPr="00485817" w:rsidRDefault="00461EF0" w:rsidP="00DF073E">
            <w:pPr>
              <w:ind w:left="0"/>
            </w:pPr>
            <w:r w:rsidRPr="00485817">
              <w:t>Shataun Hailey</w:t>
            </w:r>
          </w:p>
          <w:p w14:paraId="0752F12E" w14:textId="6A7CD0F2" w:rsidR="00DF073E" w:rsidRPr="00485817" w:rsidRDefault="00461EF0" w:rsidP="00DF073E">
            <w:pPr>
              <w:ind w:left="0"/>
            </w:pPr>
            <w:r w:rsidRPr="00485817">
              <w:t>Program Manager</w:t>
            </w:r>
          </w:p>
          <w:p w14:paraId="13FB2DF5" w14:textId="77777777" w:rsidR="00DF073E" w:rsidRPr="00485817" w:rsidRDefault="00DF073E" w:rsidP="00DF073E">
            <w:pPr>
              <w:ind w:left="0"/>
            </w:pPr>
            <w:r w:rsidRPr="00485817">
              <w:t>Illinois Criminal Justice Information Authority</w:t>
            </w:r>
          </w:p>
          <w:p w14:paraId="261EC4FB" w14:textId="51254D53" w:rsidR="00DF073E" w:rsidRPr="00485817" w:rsidRDefault="00814E34" w:rsidP="00DF073E">
            <w:pPr>
              <w:ind w:left="0"/>
            </w:pPr>
            <w:r w:rsidRPr="00485817">
              <w:t>60 E Van Buren Street, Suite 650</w:t>
            </w:r>
          </w:p>
          <w:p w14:paraId="057794C6" w14:textId="65A30FBB" w:rsidR="00DF073E" w:rsidRPr="00485817" w:rsidRDefault="00DF073E" w:rsidP="00DF073E">
            <w:pPr>
              <w:ind w:left="0"/>
            </w:pPr>
            <w:r w:rsidRPr="00485817">
              <w:t>Chicago, Illinois 6060</w:t>
            </w:r>
            <w:r w:rsidR="00814E34" w:rsidRPr="00485817">
              <w:t>5</w:t>
            </w:r>
          </w:p>
          <w:p w14:paraId="57931D43" w14:textId="6EBB05F6" w:rsidR="00DF073E" w:rsidRPr="00485817" w:rsidRDefault="005E207D" w:rsidP="00DF073E">
            <w:pPr>
              <w:ind w:left="0"/>
            </w:pPr>
            <w:hyperlink r:id="rId16" w:history="1">
              <w:r w:rsidR="00325652" w:rsidRPr="00485817">
                <w:rPr>
                  <w:rStyle w:val="Hyperlink"/>
                </w:rPr>
                <w:t>Shataun.Hailey@Illinois.gov</w:t>
              </w:r>
            </w:hyperlink>
            <w:r w:rsidR="00325652" w:rsidRPr="00485817">
              <w:t xml:space="preserve"> </w:t>
            </w:r>
          </w:p>
          <w:p w14:paraId="41D6690F" w14:textId="7529C4A7" w:rsidR="00DF073E" w:rsidRPr="00485817" w:rsidRDefault="00461EF0" w:rsidP="00DF073E">
            <w:pPr>
              <w:ind w:left="0"/>
            </w:pPr>
            <w:r w:rsidRPr="00485817">
              <w:t>312-814-8100</w:t>
            </w:r>
          </w:p>
        </w:tc>
      </w:tr>
      <w:tr w:rsidR="00DF073E" w:rsidRPr="00485817" w14:paraId="30303322" w14:textId="77777777" w:rsidTr="450D44D9">
        <w:trPr>
          <w:jc w:val="center"/>
        </w:trPr>
        <w:tc>
          <w:tcPr>
            <w:tcW w:w="429" w:type="dxa"/>
          </w:tcPr>
          <w:p w14:paraId="7FFC7C00"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142E1259" w14:textId="77777777" w:rsidR="00DF073E" w:rsidRPr="00485817" w:rsidRDefault="00DF073E" w:rsidP="00DF073E">
            <w:pPr>
              <w:ind w:left="0"/>
              <w:rPr>
                <w:color w:val="auto"/>
              </w:rPr>
            </w:pPr>
            <w:r w:rsidRPr="00485817">
              <w:rPr>
                <w:color w:val="auto"/>
              </w:rPr>
              <w:t>Announcement Type:</w:t>
            </w:r>
          </w:p>
        </w:tc>
        <w:tc>
          <w:tcPr>
            <w:tcW w:w="5685" w:type="dxa"/>
          </w:tcPr>
          <w:p w14:paraId="4682AE08" w14:textId="292E13B1" w:rsidR="00DF073E" w:rsidRPr="00485817" w:rsidRDefault="6D058DED" w:rsidP="6C382859">
            <w:pPr>
              <w:ind w:left="0"/>
              <w:rPr>
                <w:color w:val="000000" w:themeColor="text1"/>
              </w:rPr>
            </w:pPr>
            <w:r w:rsidRPr="00485817">
              <w:rPr>
                <w:color w:val="000000" w:themeColor="text1"/>
              </w:rPr>
              <w:t>X</w:t>
            </w:r>
            <w:r w:rsidR="18EF132A" w:rsidRPr="00485817">
              <w:rPr>
                <w:color w:val="000000" w:themeColor="text1"/>
              </w:rPr>
              <w:t xml:space="preserve"> Initial announcement   </w:t>
            </w:r>
          </w:p>
          <w:p w14:paraId="1E5B509C" w14:textId="77777777" w:rsidR="00DF073E" w:rsidRPr="00485817" w:rsidRDefault="18EF132A" w:rsidP="6C382859">
            <w:pPr>
              <w:ind w:left="0"/>
              <w:rPr>
                <w:color w:val="000000" w:themeColor="text1"/>
              </w:rPr>
            </w:pPr>
            <w:r w:rsidRPr="00485817">
              <w:rPr>
                <w:color w:val="000000" w:themeColor="text1"/>
              </w:rPr>
              <w:t>□ Modification of a previous announcement</w:t>
            </w:r>
          </w:p>
        </w:tc>
      </w:tr>
      <w:tr w:rsidR="00DF073E" w:rsidRPr="00485817" w14:paraId="2B955D86" w14:textId="77777777" w:rsidTr="450D44D9">
        <w:trPr>
          <w:trHeight w:val="840"/>
          <w:jc w:val="center"/>
        </w:trPr>
        <w:tc>
          <w:tcPr>
            <w:tcW w:w="429" w:type="dxa"/>
          </w:tcPr>
          <w:p w14:paraId="44267D9D"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13ADB6D8" w14:textId="77777777" w:rsidR="00DF073E" w:rsidRPr="00485817" w:rsidRDefault="00DF073E" w:rsidP="00DF073E">
            <w:pPr>
              <w:ind w:left="0"/>
              <w:rPr>
                <w:color w:val="auto"/>
              </w:rPr>
            </w:pPr>
            <w:r w:rsidRPr="00485817">
              <w:rPr>
                <w:color w:val="auto"/>
              </w:rPr>
              <w:t>Type of Assistance Instrument:</w:t>
            </w:r>
          </w:p>
        </w:tc>
        <w:tc>
          <w:tcPr>
            <w:tcW w:w="5685" w:type="dxa"/>
            <w:tcBorders>
              <w:bottom w:val="single" w:sz="4" w:space="0" w:color="000000" w:themeColor="text1"/>
            </w:tcBorders>
          </w:tcPr>
          <w:p w14:paraId="41C1B5C6" w14:textId="4D33C53B" w:rsidR="00DF073E" w:rsidRPr="00485817" w:rsidRDefault="09F8B80E" w:rsidP="00DF073E">
            <w:pPr>
              <w:ind w:left="0"/>
            </w:pPr>
            <w:r w:rsidRPr="00485817">
              <w:t>Grant</w:t>
            </w:r>
          </w:p>
          <w:p w14:paraId="02EBA294" w14:textId="6F79F473" w:rsidR="00DF073E" w:rsidRPr="00485817" w:rsidRDefault="00DF073E" w:rsidP="450D44D9">
            <w:pPr>
              <w:ind w:left="0"/>
              <w:rPr>
                <w:color w:val="000000" w:themeColor="text1"/>
              </w:rPr>
            </w:pPr>
          </w:p>
          <w:p w14:paraId="0A4C48E6" w14:textId="547AC7C5" w:rsidR="00DF073E" w:rsidRPr="00485817" w:rsidRDefault="00DF073E" w:rsidP="450D44D9">
            <w:pPr>
              <w:ind w:left="0"/>
              <w:rPr>
                <w:color w:val="000000" w:themeColor="text1"/>
              </w:rPr>
            </w:pPr>
          </w:p>
        </w:tc>
      </w:tr>
      <w:tr w:rsidR="00DF073E" w:rsidRPr="00485817" w14:paraId="0E9B17E4" w14:textId="77777777" w:rsidTr="450D44D9">
        <w:trPr>
          <w:jc w:val="center"/>
        </w:trPr>
        <w:tc>
          <w:tcPr>
            <w:tcW w:w="429" w:type="dxa"/>
          </w:tcPr>
          <w:p w14:paraId="1C31997A"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35D98ED9" w14:textId="77777777" w:rsidR="00DF073E" w:rsidRPr="00485817" w:rsidRDefault="00DF073E" w:rsidP="00DF073E">
            <w:pPr>
              <w:ind w:left="0"/>
              <w:rPr>
                <w:color w:val="auto"/>
              </w:rPr>
            </w:pPr>
            <w:r w:rsidRPr="00485817">
              <w:rPr>
                <w:color w:val="auto"/>
              </w:rPr>
              <w:t xml:space="preserve">Funding Opportunity Number: </w:t>
            </w:r>
            <w:r w:rsidRPr="00485817">
              <w:rPr>
                <w:color w:val="auto"/>
              </w:rPr>
              <w:tab/>
            </w:r>
          </w:p>
        </w:tc>
        <w:tc>
          <w:tcPr>
            <w:tcW w:w="5685" w:type="dxa"/>
            <w:shd w:val="clear" w:color="auto" w:fill="auto"/>
          </w:tcPr>
          <w:p w14:paraId="7649F724" w14:textId="7DE9E7BC" w:rsidR="00DF073E" w:rsidRPr="00485817" w:rsidRDefault="00461EF0" w:rsidP="00DF073E">
            <w:pPr>
              <w:ind w:left="0"/>
              <w:rPr>
                <w:highlight w:val="yellow"/>
              </w:rPr>
            </w:pPr>
            <w:r w:rsidRPr="00485817">
              <w:t>1744-2438</w:t>
            </w:r>
          </w:p>
        </w:tc>
      </w:tr>
      <w:tr w:rsidR="00DF073E" w:rsidRPr="00485817" w14:paraId="00EA781A" w14:textId="77777777" w:rsidTr="450D44D9">
        <w:trPr>
          <w:jc w:val="center"/>
        </w:trPr>
        <w:tc>
          <w:tcPr>
            <w:tcW w:w="429" w:type="dxa"/>
          </w:tcPr>
          <w:p w14:paraId="6EF04A63"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13629986" w14:textId="77777777" w:rsidR="00DF073E" w:rsidRPr="00485817" w:rsidRDefault="00DF073E" w:rsidP="00DF073E">
            <w:pPr>
              <w:ind w:left="0"/>
              <w:rPr>
                <w:color w:val="auto"/>
              </w:rPr>
            </w:pPr>
            <w:r w:rsidRPr="00485817">
              <w:rPr>
                <w:color w:val="auto"/>
              </w:rPr>
              <w:t>Funding Opportunity Title:</w:t>
            </w:r>
          </w:p>
        </w:tc>
        <w:tc>
          <w:tcPr>
            <w:tcW w:w="5685" w:type="dxa"/>
          </w:tcPr>
          <w:p w14:paraId="48A87056" w14:textId="01CFF55C" w:rsidR="00DF073E" w:rsidRPr="00485817" w:rsidRDefault="00C24103" w:rsidP="00DF073E">
            <w:pPr>
              <w:ind w:left="0"/>
            </w:pPr>
            <w:r w:rsidRPr="00485817">
              <w:t xml:space="preserve">Lead Entity </w:t>
            </w:r>
            <w:r w:rsidR="3A0FAEEE" w:rsidRPr="00485817">
              <w:t xml:space="preserve">Services for </w:t>
            </w:r>
            <w:r w:rsidR="349F9A95" w:rsidRPr="00485817">
              <w:t>Underserved Areas and Victim Groups</w:t>
            </w:r>
          </w:p>
        </w:tc>
      </w:tr>
      <w:tr w:rsidR="00DF073E" w:rsidRPr="00485817" w14:paraId="26CE474D" w14:textId="77777777" w:rsidTr="450D44D9">
        <w:trPr>
          <w:jc w:val="center"/>
        </w:trPr>
        <w:tc>
          <w:tcPr>
            <w:tcW w:w="429" w:type="dxa"/>
          </w:tcPr>
          <w:p w14:paraId="3E0E1D4A" w14:textId="77777777" w:rsidR="00DF073E" w:rsidRPr="00485817" w:rsidRDefault="00DF073E" w:rsidP="00DF073E">
            <w:pPr>
              <w:numPr>
                <w:ilvl w:val="0"/>
                <w:numId w:val="2"/>
              </w:numPr>
              <w:spacing w:after="200" w:line="276" w:lineRule="auto"/>
              <w:ind w:hanging="360"/>
              <w:contextualSpacing/>
              <w:rPr>
                <w:color w:val="363636"/>
              </w:rPr>
            </w:pPr>
          </w:p>
        </w:tc>
        <w:tc>
          <w:tcPr>
            <w:tcW w:w="3459" w:type="dxa"/>
          </w:tcPr>
          <w:p w14:paraId="3E86814B" w14:textId="77777777" w:rsidR="00DF073E" w:rsidRPr="00485817" w:rsidRDefault="00DF073E" w:rsidP="00DF073E">
            <w:pPr>
              <w:ind w:left="0"/>
              <w:rPr>
                <w:color w:val="auto"/>
              </w:rPr>
            </w:pPr>
            <w:r w:rsidRPr="00485817">
              <w:rPr>
                <w:color w:val="auto"/>
              </w:rPr>
              <w:t>CSFA Number:</w:t>
            </w:r>
          </w:p>
        </w:tc>
        <w:tc>
          <w:tcPr>
            <w:tcW w:w="5685" w:type="dxa"/>
          </w:tcPr>
          <w:p w14:paraId="491ADE48" w14:textId="3178A065" w:rsidR="00DF073E" w:rsidRPr="00485817" w:rsidRDefault="00980A87" w:rsidP="00DF073E">
            <w:pPr>
              <w:ind w:left="0"/>
            </w:pPr>
            <w:r w:rsidRPr="00485817">
              <w:t>546-00-1744</w:t>
            </w:r>
          </w:p>
        </w:tc>
      </w:tr>
      <w:tr w:rsidR="00DF073E" w:rsidRPr="00485817" w14:paraId="0746079A" w14:textId="77777777" w:rsidTr="450D44D9">
        <w:trPr>
          <w:jc w:val="center"/>
        </w:trPr>
        <w:tc>
          <w:tcPr>
            <w:tcW w:w="429" w:type="dxa"/>
          </w:tcPr>
          <w:p w14:paraId="529211F7"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48C80506" w14:textId="77777777" w:rsidR="00DF073E" w:rsidRPr="00485817" w:rsidRDefault="00DF073E" w:rsidP="00DF073E">
            <w:pPr>
              <w:ind w:left="0"/>
              <w:rPr>
                <w:color w:val="auto"/>
              </w:rPr>
            </w:pPr>
            <w:r w:rsidRPr="00485817">
              <w:rPr>
                <w:color w:val="auto"/>
              </w:rPr>
              <w:t>CSFA Popular Name:</w:t>
            </w:r>
          </w:p>
        </w:tc>
        <w:tc>
          <w:tcPr>
            <w:tcW w:w="5685" w:type="dxa"/>
            <w:tcBorders>
              <w:bottom w:val="single" w:sz="4" w:space="0" w:color="000000" w:themeColor="text1"/>
            </w:tcBorders>
          </w:tcPr>
          <w:p w14:paraId="3C759E48" w14:textId="23BF0820" w:rsidR="00DF073E" w:rsidRPr="00485817" w:rsidRDefault="00980A87" w:rsidP="00DF073E">
            <w:pPr>
              <w:ind w:left="0"/>
            </w:pPr>
            <w:r w:rsidRPr="00485817">
              <w:rPr>
                <w:color w:val="auto"/>
              </w:rPr>
              <w:t>Violence Against Women Act (VAWA)</w:t>
            </w:r>
          </w:p>
        </w:tc>
      </w:tr>
      <w:tr w:rsidR="00DF073E" w:rsidRPr="00485817" w14:paraId="11CD2514" w14:textId="77777777" w:rsidTr="450D44D9">
        <w:trPr>
          <w:trHeight w:val="377"/>
          <w:jc w:val="center"/>
        </w:trPr>
        <w:tc>
          <w:tcPr>
            <w:tcW w:w="429" w:type="dxa"/>
          </w:tcPr>
          <w:p w14:paraId="249E5173"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68A76C96" w14:textId="77777777" w:rsidR="00DF073E" w:rsidRPr="00485817" w:rsidRDefault="00DF073E" w:rsidP="00DF073E">
            <w:pPr>
              <w:ind w:left="0"/>
              <w:rPr>
                <w:color w:val="auto"/>
              </w:rPr>
            </w:pPr>
            <w:r w:rsidRPr="00485817">
              <w:rPr>
                <w:color w:val="auto"/>
              </w:rPr>
              <w:t>CFDA Number(s):</w:t>
            </w:r>
          </w:p>
        </w:tc>
        <w:tc>
          <w:tcPr>
            <w:tcW w:w="5685" w:type="dxa"/>
            <w:tcBorders>
              <w:bottom w:val="single" w:sz="4" w:space="0" w:color="000000" w:themeColor="text1"/>
            </w:tcBorders>
            <w:shd w:val="clear" w:color="auto" w:fill="auto"/>
          </w:tcPr>
          <w:p w14:paraId="79FD9F17" w14:textId="1986F467" w:rsidR="00DF073E" w:rsidRPr="00485817" w:rsidRDefault="00980A87" w:rsidP="00DF073E">
            <w:pPr>
              <w:ind w:left="0"/>
            </w:pPr>
            <w:r w:rsidRPr="00485817">
              <w:t>16.588</w:t>
            </w:r>
          </w:p>
        </w:tc>
      </w:tr>
      <w:tr w:rsidR="00DF073E" w:rsidRPr="00485817" w14:paraId="109CE659" w14:textId="77777777" w:rsidTr="450D44D9">
        <w:trPr>
          <w:jc w:val="center"/>
        </w:trPr>
        <w:tc>
          <w:tcPr>
            <w:tcW w:w="429" w:type="dxa"/>
          </w:tcPr>
          <w:p w14:paraId="06141D27"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4CAF0D13" w14:textId="77777777" w:rsidR="00DF073E" w:rsidRPr="00485817" w:rsidRDefault="00DF073E" w:rsidP="00DF073E">
            <w:pPr>
              <w:ind w:left="0"/>
              <w:rPr>
                <w:color w:val="auto"/>
              </w:rPr>
            </w:pPr>
            <w:r w:rsidRPr="00485817">
              <w:rPr>
                <w:color w:val="auto"/>
              </w:rPr>
              <w:t>Anticipated Number of Awards:</w:t>
            </w:r>
          </w:p>
        </w:tc>
        <w:tc>
          <w:tcPr>
            <w:tcW w:w="5685" w:type="dxa"/>
            <w:shd w:val="clear" w:color="auto" w:fill="auto"/>
          </w:tcPr>
          <w:p w14:paraId="6BDCCC77" w14:textId="5CF7150F" w:rsidR="00DF073E" w:rsidRPr="00485817" w:rsidRDefault="00980A87" w:rsidP="00DF073E">
            <w:pPr>
              <w:ind w:left="0"/>
            </w:pPr>
            <w:r w:rsidRPr="00485817">
              <w:rPr>
                <w:color w:val="000000" w:themeColor="text1"/>
              </w:rPr>
              <w:t>2</w:t>
            </w:r>
          </w:p>
        </w:tc>
      </w:tr>
      <w:tr w:rsidR="00DF073E" w:rsidRPr="00485817" w14:paraId="514EA0A7" w14:textId="77777777" w:rsidTr="450D44D9">
        <w:trPr>
          <w:jc w:val="center"/>
        </w:trPr>
        <w:tc>
          <w:tcPr>
            <w:tcW w:w="429" w:type="dxa"/>
          </w:tcPr>
          <w:p w14:paraId="6E3D9435"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4B6BB814" w14:textId="77777777" w:rsidR="00DF073E" w:rsidRPr="00485817" w:rsidRDefault="00DF073E" w:rsidP="00DF073E">
            <w:pPr>
              <w:ind w:left="0"/>
              <w:rPr>
                <w:color w:val="auto"/>
              </w:rPr>
            </w:pPr>
            <w:r w:rsidRPr="00485817">
              <w:rPr>
                <w:color w:val="auto"/>
              </w:rPr>
              <w:t>Estimated Total Program Funding:</w:t>
            </w:r>
          </w:p>
        </w:tc>
        <w:tc>
          <w:tcPr>
            <w:tcW w:w="5685" w:type="dxa"/>
          </w:tcPr>
          <w:p w14:paraId="7E81B6CC" w14:textId="69462C54" w:rsidR="00DF073E" w:rsidRPr="00485817" w:rsidRDefault="00980A87" w:rsidP="00DF073E">
            <w:pPr>
              <w:ind w:left="0"/>
            </w:pPr>
            <w:r w:rsidRPr="00485817">
              <w:t>$700,000</w:t>
            </w:r>
          </w:p>
        </w:tc>
      </w:tr>
      <w:tr w:rsidR="00DF073E" w:rsidRPr="00485817" w14:paraId="04D4FE5D" w14:textId="77777777" w:rsidTr="450D44D9">
        <w:trPr>
          <w:jc w:val="center"/>
        </w:trPr>
        <w:tc>
          <w:tcPr>
            <w:tcW w:w="429" w:type="dxa"/>
          </w:tcPr>
          <w:p w14:paraId="5075F9EA" w14:textId="77777777" w:rsidR="00DF073E" w:rsidRPr="00485817" w:rsidRDefault="00DF073E" w:rsidP="00DF073E">
            <w:pPr>
              <w:numPr>
                <w:ilvl w:val="0"/>
                <w:numId w:val="2"/>
              </w:numPr>
              <w:spacing w:after="200" w:line="276" w:lineRule="auto"/>
              <w:ind w:hanging="360"/>
              <w:contextualSpacing/>
            </w:pPr>
          </w:p>
        </w:tc>
        <w:tc>
          <w:tcPr>
            <w:tcW w:w="3459" w:type="dxa"/>
          </w:tcPr>
          <w:p w14:paraId="59015847" w14:textId="77777777" w:rsidR="00DF073E" w:rsidRPr="00485817" w:rsidRDefault="00DF073E" w:rsidP="00DF073E">
            <w:pPr>
              <w:ind w:left="0"/>
              <w:rPr>
                <w:color w:val="auto"/>
              </w:rPr>
            </w:pPr>
            <w:r w:rsidRPr="00485817">
              <w:rPr>
                <w:color w:val="auto"/>
              </w:rPr>
              <w:t>Award Range</w:t>
            </w:r>
          </w:p>
        </w:tc>
        <w:tc>
          <w:tcPr>
            <w:tcW w:w="5685" w:type="dxa"/>
          </w:tcPr>
          <w:p w14:paraId="79CB3C4B" w14:textId="3DC7BB22" w:rsidR="00DF073E" w:rsidRPr="00485817" w:rsidRDefault="00276478" w:rsidP="00DF073E">
            <w:pPr>
              <w:ind w:left="0"/>
              <w:rPr>
                <w:color w:val="000000" w:themeColor="text1"/>
              </w:rPr>
            </w:pPr>
            <w:r w:rsidRPr="00485817">
              <w:rPr>
                <w:color w:val="000000" w:themeColor="text1"/>
              </w:rPr>
              <w:t>Not applicable</w:t>
            </w:r>
          </w:p>
        </w:tc>
      </w:tr>
      <w:tr w:rsidR="00DF073E" w:rsidRPr="00485817" w14:paraId="48673764" w14:textId="77777777" w:rsidTr="450D44D9">
        <w:trPr>
          <w:jc w:val="center"/>
        </w:trPr>
        <w:tc>
          <w:tcPr>
            <w:tcW w:w="429" w:type="dxa"/>
          </w:tcPr>
          <w:p w14:paraId="7A2EE5A9" w14:textId="77777777" w:rsidR="00DF073E" w:rsidRPr="00485817" w:rsidRDefault="00DF073E" w:rsidP="00DF073E">
            <w:pPr>
              <w:numPr>
                <w:ilvl w:val="0"/>
                <w:numId w:val="2"/>
              </w:numPr>
              <w:spacing w:after="200" w:line="276" w:lineRule="auto"/>
              <w:ind w:hanging="360"/>
              <w:contextualSpacing/>
            </w:pPr>
          </w:p>
        </w:tc>
        <w:tc>
          <w:tcPr>
            <w:tcW w:w="3459" w:type="dxa"/>
          </w:tcPr>
          <w:p w14:paraId="742D8737" w14:textId="77777777" w:rsidR="00DF073E" w:rsidRPr="00485817" w:rsidRDefault="00DF073E" w:rsidP="00DF073E">
            <w:pPr>
              <w:ind w:left="0"/>
              <w:rPr>
                <w:color w:val="auto"/>
              </w:rPr>
            </w:pPr>
            <w:r w:rsidRPr="00485817">
              <w:rPr>
                <w:color w:val="auto"/>
              </w:rPr>
              <w:t>Source of Funding:</w:t>
            </w:r>
          </w:p>
        </w:tc>
        <w:tc>
          <w:tcPr>
            <w:tcW w:w="5685" w:type="dxa"/>
          </w:tcPr>
          <w:p w14:paraId="11A94EE1" w14:textId="00165532" w:rsidR="00DF073E" w:rsidRPr="00485817" w:rsidRDefault="00E80D18" w:rsidP="00DF073E">
            <w:pPr>
              <w:ind w:left="18" w:firstLine="12"/>
              <w:rPr>
                <w:color w:val="000000" w:themeColor="text1"/>
              </w:rPr>
            </w:pPr>
            <w:r w:rsidRPr="00485817">
              <w:rPr>
                <w:color w:val="000000" w:themeColor="text1"/>
              </w:rPr>
              <w:t>X</w:t>
            </w:r>
            <w:r w:rsidR="00DF073E" w:rsidRPr="00485817">
              <w:rPr>
                <w:color w:val="000000" w:themeColor="text1"/>
              </w:rPr>
              <w:t xml:space="preserve"> Federal or Federal pass-through</w:t>
            </w:r>
          </w:p>
          <w:p w14:paraId="2743D7FE" w14:textId="77777777" w:rsidR="00DF073E" w:rsidRPr="00485817" w:rsidRDefault="00DF073E" w:rsidP="00DF073E">
            <w:pPr>
              <w:ind w:left="0" w:firstLine="30"/>
              <w:rPr>
                <w:color w:val="000000" w:themeColor="text1"/>
              </w:rPr>
            </w:pPr>
            <w:r w:rsidRPr="00485817">
              <w:rPr>
                <w:color w:val="000000" w:themeColor="text1"/>
              </w:rPr>
              <w:t>□ State</w:t>
            </w:r>
          </w:p>
          <w:p w14:paraId="5E539AD1" w14:textId="1E8A52D2" w:rsidR="00DF073E" w:rsidRPr="00485817" w:rsidRDefault="00DF073E" w:rsidP="00DD6A85">
            <w:pPr>
              <w:ind w:left="54" w:hanging="18"/>
              <w:rPr>
                <w:color w:val="000000" w:themeColor="text1"/>
              </w:rPr>
            </w:pPr>
            <w:r w:rsidRPr="00485817">
              <w:rPr>
                <w:color w:val="000000" w:themeColor="text1"/>
              </w:rPr>
              <w:t xml:space="preserve">□ Private / </w:t>
            </w:r>
            <w:r w:rsidR="00C24103" w:rsidRPr="00485817">
              <w:rPr>
                <w:color w:val="000000" w:themeColor="text1"/>
              </w:rPr>
              <w:t xml:space="preserve">Other Funding </w:t>
            </w:r>
          </w:p>
        </w:tc>
      </w:tr>
      <w:tr w:rsidR="00DF073E" w:rsidRPr="00485817" w14:paraId="5683D589" w14:textId="77777777" w:rsidTr="450D44D9">
        <w:trPr>
          <w:jc w:val="center"/>
        </w:trPr>
        <w:tc>
          <w:tcPr>
            <w:tcW w:w="429" w:type="dxa"/>
          </w:tcPr>
          <w:p w14:paraId="3AC4CDA5"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2B12165F" w14:textId="77777777" w:rsidR="00DF073E" w:rsidRPr="00485817" w:rsidRDefault="00DF073E" w:rsidP="00DF073E">
            <w:pPr>
              <w:ind w:left="0"/>
              <w:rPr>
                <w:color w:val="auto"/>
              </w:rPr>
            </w:pPr>
            <w:r w:rsidRPr="00485817">
              <w:rPr>
                <w:color w:val="auto"/>
              </w:rPr>
              <w:t>Cost Sharing or Matching Requirement:</w:t>
            </w:r>
          </w:p>
        </w:tc>
        <w:tc>
          <w:tcPr>
            <w:tcW w:w="5685" w:type="dxa"/>
          </w:tcPr>
          <w:p w14:paraId="6FF115C6" w14:textId="0861E0DB" w:rsidR="00DF073E" w:rsidRPr="00485817" w:rsidRDefault="00DF073E" w:rsidP="00DF073E">
            <w:pPr>
              <w:ind w:left="0"/>
              <w:rPr>
                <w:color w:val="000000" w:themeColor="text1"/>
              </w:rPr>
            </w:pPr>
            <w:r w:rsidRPr="00485817">
              <w:rPr>
                <w:color w:val="000000" w:themeColor="text1"/>
              </w:rPr>
              <w:t xml:space="preserve">□ </w:t>
            </w:r>
            <w:proofErr w:type="gramStart"/>
            <w:r w:rsidRPr="00485817">
              <w:rPr>
                <w:color w:val="000000" w:themeColor="text1"/>
              </w:rPr>
              <w:t>Yes</w:t>
            </w:r>
            <w:proofErr w:type="gramEnd"/>
            <w:r w:rsidRPr="00485817">
              <w:rPr>
                <w:color w:val="000000" w:themeColor="text1"/>
              </w:rPr>
              <w:t xml:space="preserve">    </w:t>
            </w:r>
            <w:r w:rsidR="00D22553" w:rsidRPr="00485817">
              <w:rPr>
                <w:color w:val="000000" w:themeColor="text1"/>
              </w:rPr>
              <w:t>X</w:t>
            </w:r>
            <w:r w:rsidRPr="00485817">
              <w:rPr>
                <w:color w:val="000000" w:themeColor="text1"/>
              </w:rPr>
              <w:t xml:space="preserve"> No   </w:t>
            </w:r>
          </w:p>
          <w:p w14:paraId="0EDD2FEA" w14:textId="2DFBE616" w:rsidR="00DF073E" w:rsidRPr="00485817" w:rsidRDefault="00DF073E" w:rsidP="00DF073E">
            <w:pPr>
              <w:ind w:left="0"/>
              <w:rPr>
                <w:color w:val="000000" w:themeColor="text1"/>
              </w:rPr>
            </w:pPr>
          </w:p>
        </w:tc>
      </w:tr>
      <w:tr w:rsidR="00DF073E" w:rsidRPr="00485817" w14:paraId="78FF283D" w14:textId="77777777" w:rsidTr="450D44D9">
        <w:trPr>
          <w:jc w:val="center"/>
        </w:trPr>
        <w:tc>
          <w:tcPr>
            <w:tcW w:w="429" w:type="dxa"/>
          </w:tcPr>
          <w:p w14:paraId="1AA3C515" w14:textId="77777777" w:rsidR="00DF073E" w:rsidRPr="00485817" w:rsidRDefault="00DF073E" w:rsidP="00DF073E">
            <w:pPr>
              <w:numPr>
                <w:ilvl w:val="0"/>
                <w:numId w:val="2"/>
              </w:numPr>
              <w:spacing w:after="200" w:line="276" w:lineRule="auto"/>
              <w:ind w:hanging="360"/>
              <w:contextualSpacing/>
            </w:pPr>
          </w:p>
        </w:tc>
        <w:tc>
          <w:tcPr>
            <w:tcW w:w="3459" w:type="dxa"/>
          </w:tcPr>
          <w:p w14:paraId="17CC8814" w14:textId="77777777" w:rsidR="00DF073E" w:rsidRPr="00485817" w:rsidRDefault="00DF073E" w:rsidP="00DF073E">
            <w:pPr>
              <w:ind w:left="0"/>
              <w:rPr>
                <w:color w:val="auto"/>
              </w:rPr>
            </w:pPr>
            <w:r w:rsidRPr="00485817">
              <w:rPr>
                <w:color w:val="auto"/>
              </w:rPr>
              <w:t>Indirect Costs Allowed</w:t>
            </w:r>
          </w:p>
          <w:p w14:paraId="1C8D2BC1" w14:textId="77777777" w:rsidR="00DF073E" w:rsidRPr="00485817" w:rsidRDefault="00DF073E" w:rsidP="00DF073E">
            <w:pPr>
              <w:rPr>
                <w:color w:val="auto"/>
              </w:rPr>
            </w:pPr>
          </w:p>
          <w:p w14:paraId="6ED43F56" w14:textId="77777777" w:rsidR="00DF073E" w:rsidRPr="00485817" w:rsidRDefault="00DF073E" w:rsidP="00DF073E">
            <w:pPr>
              <w:ind w:left="0"/>
              <w:rPr>
                <w:color w:val="auto"/>
              </w:rPr>
            </w:pPr>
            <w:r w:rsidRPr="00485817">
              <w:rPr>
                <w:color w:val="auto"/>
              </w:rPr>
              <w:t>Restrictions on Indirect Costs</w:t>
            </w:r>
          </w:p>
          <w:p w14:paraId="5F8EB73C" w14:textId="77777777" w:rsidR="00DF073E" w:rsidRPr="00485817" w:rsidRDefault="00DF073E" w:rsidP="00DF073E">
            <w:pPr>
              <w:rPr>
                <w:color w:val="auto"/>
              </w:rPr>
            </w:pPr>
          </w:p>
        </w:tc>
        <w:tc>
          <w:tcPr>
            <w:tcW w:w="5685" w:type="dxa"/>
          </w:tcPr>
          <w:p w14:paraId="01184F58" w14:textId="679F1F9D" w:rsidR="00DF073E" w:rsidRPr="00485817" w:rsidRDefault="00D22553" w:rsidP="00DF073E">
            <w:pPr>
              <w:ind w:left="0"/>
              <w:rPr>
                <w:color w:val="000000" w:themeColor="text1"/>
              </w:rPr>
            </w:pPr>
            <w:r w:rsidRPr="00485817">
              <w:rPr>
                <w:color w:val="000000" w:themeColor="text1"/>
              </w:rPr>
              <w:t>X</w:t>
            </w:r>
            <w:r w:rsidR="00DF073E" w:rsidRPr="00485817">
              <w:rPr>
                <w:color w:val="000000" w:themeColor="text1"/>
              </w:rPr>
              <w:t xml:space="preserve"> Yes   □ No   </w:t>
            </w:r>
          </w:p>
          <w:p w14:paraId="1CA88E94" w14:textId="77777777" w:rsidR="00DF073E" w:rsidRPr="00485817" w:rsidRDefault="00DF073E" w:rsidP="00DF073E">
            <w:pPr>
              <w:rPr>
                <w:color w:val="000000" w:themeColor="text1"/>
              </w:rPr>
            </w:pPr>
          </w:p>
          <w:p w14:paraId="097292AC" w14:textId="76569143" w:rsidR="00DF073E" w:rsidRPr="00485817" w:rsidRDefault="00DF073E" w:rsidP="00DF073E">
            <w:pPr>
              <w:ind w:left="0"/>
              <w:rPr>
                <w:color w:val="000000" w:themeColor="text1"/>
              </w:rPr>
            </w:pPr>
            <w:r w:rsidRPr="00485817">
              <w:rPr>
                <w:color w:val="000000" w:themeColor="text1"/>
              </w:rPr>
              <w:t xml:space="preserve">□ </w:t>
            </w:r>
            <w:proofErr w:type="gramStart"/>
            <w:r w:rsidRPr="00485817">
              <w:rPr>
                <w:color w:val="000000" w:themeColor="text1"/>
              </w:rPr>
              <w:t>Yes</w:t>
            </w:r>
            <w:proofErr w:type="gramEnd"/>
            <w:r w:rsidRPr="00485817">
              <w:rPr>
                <w:color w:val="000000" w:themeColor="text1"/>
              </w:rPr>
              <w:t xml:space="preserve">    </w:t>
            </w:r>
            <w:r w:rsidR="00D22553" w:rsidRPr="00485817">
              <w:rPr>
                <w:color w:val="000000" w:themeColor="text1"/>
              </w:rPr>
              <w:t>X</w:t>
            </w:r>
            <w:r w:rsidR="003642C3" w:rsidRPr="00485817">
              <w:rPr>
                <w:color w:val="000000" w:themeColor="text1"/>
              </w:rPr>
              <w:t xml:space="preserve"> </w:t>
            </w:r>
            <w:r w:rsidRPr="00485817">
              <w:rPr>
                <w:color w:val="000000" w:themeColor="text1"/>
              </w:rPr>
              <w:t xml:space="preserve">No   </w:t>
            </w:r>
          </w:p>
          <w:p w14:paraId="1A6392B0" w14:textId="723BD378" w:rsidR="00DF073E" w:rsidRPr="00485817" w:rsidRDefault="00D22553" w:rsidP="00DF073E">
            <w:pPr>
              <w:ind w:left="0"/>
              <w:rPr>
                <w:color w:val="000000" w:themeColor="text1"/>
              </w:rPr>
            </w:pPr>
            <w:r w:rsidRPr="00485817">
              <w:rPr>
                <w:color w:val="000000" w:themeColor="text1"/>
              </w:rPr>
              <w:t xml:space="preserve"> </w:t>
            </w:r>
            <w:r w:rsidR="00DF073E" w:rsidRPr="00485817">
              <w:rPr>
                <w:color w:val="000000" w:themeColor="text1"/>
              </w:rPr>
              <w:t xml:space="preserve"> </w:t>
            </w:r>
          </w:p>
        </w:tc>
      </w:tr>
      <w:tr w:rsidR="00DF073E" w:rsidRPr="00485817" w14:paraId="42E707D7" w14:textId="77777777" w:rsidTr="450D44D9">
        <w:trPr>
          <w:jc w:val="center"/>
        </w:trPr>
        <w:tc>
          <w:tcPr>
            <w:tcW w:w="429" w:type="dxa"/>
          </w:tcPr>
          <w:p w14:paraId="6FB79A7D"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71AEAC69" w14:textId="77777777" w:rsidR="00DF073E" w:rsidRPr="00485817" w:rsidRDefault="00DF073E" w:rsidP="00DF073E">
            <w:pPr>
              <w:ind w:left="0"/>
              <w:rPr>
                <w:color w:val="auto"/>
              </w:rPr>
            </w:pPr>
            <w:r w:rsidRPr="00485817">
              <w:rPr>
                <w:color w:val="auto"/>
              </w:rPr>
              <w:t xml:space="preserve">Posted Date: </w:t>
            </w:r>
            <w:r w:rsidRPr="00485817">
              <w:rPr>
                <w:color w:val="auto"/>
              </w:rPr>
              <w:tab/>
            </w:r>
          </w:p>
        </w:tc>
        <w:tc>
          <w:tcPr>
            <w:tcW w:w="5685" w:type="dxa"/>
          </w:tcPr>
          <w:p w14:paraId="551933DA" w14:textId="3FE67F6F" w:rsidR="00DF073E" w:rsidRPr="00485817" w:rsidRDefault="00D22553" w:rsidP="00DF073E">
            <w:pPr>
              <w:ind w:left="0"/>
            </w:pPr>
            <w:r w:rsidRPr="00485817">
              <w:t>January 20, 2023</w:t>
            </w:r>
          </w:p>
        </w:tc>
      </w:tr>
      <w:tr w:rsidR="00DF073E" w:rsidRPr="00485817" w14:paraId="1F3DA462" w14:textId="77777777" w:rsidTr="450D44D9">
        <w:trPr>
          <w:jc w:val="center"/>
        </w:trPr>
        <w:tc>
          <w:tcPr>
            <w:tcW w:w="429" w:type="dxa"/>
          </w:tcPr>
          <w:p w14:paraId="34248E2F" w14:textId="77777777" w:rsidR="00DF073E" w:rsidRPr="00485817" w:rsidRDefault="00DF073E" w:rsidP="00DF073E">
            <w:pPr>
              <w:numPr>
                <w:ilvl w:val="0"/>
                <w:numId w:val="2"/>
              </w:numPr>
              <w:spacing w:after="200" w:line="276" w:lineRule="auto"/>
              <w:ind w:hanging="360"/>
              <w:contextualSpacing/>
              <w:rPr>
                <w:color w:val="333333"/>
              </w:rPr>
            </w:pPr>
          </w:p>
        </w:tc>
        <w:tc>
          <w:tcPr>
            <w:tcW w:w="3459" w:type="dxa"/>
          </w:tcPr>
          <w:p w14:paraId="796F7B0F" w14:textId="77777777" w:rsidR="00DF073E" w:rsidRPr="00485817" w:rsidRDefault="00DF073E" w:rsidP="00DF073E">
            <w:pPr>
              <w:ind w:left="0"/>
              <w:rPr>
                <w:color w:val="auto"/>
              </w:rPr>
            </w:pPr>
            <w:r w:rsidRPr="00485817">
              <w:rPr>
                <w:color w:val="auto"/>
              </w:rPr>
              <w:t>Application Range:</w:t>
            </w:r>
          </w:p>
        </w:tc>
        <w:tc>
          <w:tcPr>
            <w:tcW w:w="5685" w:type="dxa"/>
          </w:tcPr>
          <w:p w14:paraId="44D0F46C" w14:textId="7D206683" w:rsidR="00DF073E" w:rsidRPr="00485817" w:rsidRDefault="00D22553" w:rsidP="00DF073E">
            <w:pPr>
              <w:ind w:left="0"/>
            </w:pPr>
            <w:r w:rsidRPr="00485817">
              <w:t>January 20, 2023 – February 20, 2023</w:t>
            </w:r>
          </w:p>
        </w:tc>
      </w:tr>
      <w:tr w:rsidR="00DF073E" w:rsidRPr="00485817" w14:paraId="477777CE" w14:textId="77777777" w:rsidTr="450D44D9">
        <w:trPr>
          <w:jc w:val="center"/>
        </w:trPr>
        <w:tc>
          <w:tcPr>
            <w:tcW w:w="429" w:type="dxa"/>
            <w:vAlign w:val="center"/>
          </w:tcPr>
          <w:p w14:paraId="1AD81294" w14:textId="77777777" w:rsidR="00DF073E" w:rsidRPr="00485817" w:rsidRDefault="00DF073E" w:rsidP="00BE471D">
            <w:pPr>
              <w:numPr>
                <w:ilvl w:val="0"/>
                <w:numId w:val="2"/>
              </w:numPr>
              <w:spacing w:after="200" w:line="276" w:lineRule="auto"/>
              <w:ind w:hanging="360"/>
              <w:contextualSpacing/>
              <w:rPr>
                <w:color w:val="333333"/>
              </w:rPr>
            </w:pPr>
          </w:p>
        </w:tc>
        <w:tc>
          <w:tcPr>
            <w:tcW w:w="3459" w:type="dxa"/>
          </w:tcPr>
          <w:p w14:paraId="6E4D7C79" w14:textId="77777777" w:rsidR="00DF073E" w:rsidRPr="00485817" w:rsidRDefault="18EF132A" w:rsidP="00DF073E">
            <w:pPr>
              <w:ind w:left="0"/>
              <w:rPr>
                <w:color w:val="auto"/>
              </w:rPr>
            </w:pPr>
            <w:r w:rsidRPr="00485817">
              <w:rPr>
                <w:color w:val="auto"/>
              </w:rPr>
              <w:t>Technical Assistance Session:</w:t>
            </w:r>
          </w:p>
        </w:tc>
        <w:tc>
          <w:tcPr>
            <w:tcW w:w="5685" w:type="dxa"/>
          </w:tcPr>
          <w:p w14:paraId="37F35919" w14:textId="77777777" w:rsidR="00CD329E" w:rsidRDefault="35AC15DB" w:rsidP="450D44D9">
            <w:pPr>
              <w:ind w:left="0"/>
              <w:rPr>
                <w:color w:val="000000" w:themeColor="text1"/>
              </w:rPr>
            </w:pPr>
            <w:r w:rsidRPr="00485817">
              <w:rPr>
                <w:color w:val="000000" w:themeColor="text1"/>
              </w:rPr>
              <w:t xml:space="preserve">Session Offered:  </w:t>
            </w:r>
            <w:r w:rsidR="001E701C" w:rsidRPr="00485817">
              <w:rPr>
                <w:color w:val="000000" w:themeColor="text1"/>
              </w:rPr>
              <w:t>X</w:t>
            </w:r>
            <w:r w:rsidRPr="00485817">
              <w:rPr>
                <w:color w:val="000000" w:themeColor="text1"/>
              </w:rPr>
              <w:t xml:space="preserve"> Yes    </w:t>
            </w:r>
            <w:r w:rsidR="001E701C" w:rsidRPr="00485817">
              <w:rPr>
                <w:color w:val="000000" w:themeColor="text1"/>
              </w:rPr>
              <w:t xml:space="preserve">□  </w:t>
            </w:r>
            <w:r w:rsidRPr="00485817">
              <w:rPr>
                <w:color w:val="000000" w:themeColor="text1"/>
              </w:rPr>
              <w:t xml:space="preserve"> No  </w:t>
            </w:r>
          </w:p>
          <w:p w14:paraId="4854A286" w14:textId="77777777" w:rsidR="00CD329E" w:rsidRDefault="005E207D" w:rsidP="00CD329E">
            <w:pPr>
              <w:ind w:left="0"/>
            </w:pPr>
            <w:hyperlink r:id="rId17" w:history="1">
              <w:r w:rsidR="00CD329E">
                <w:rPr>
                  <w:rStyle w:val="Hyperlink"/>
                  <w:rFonts w:ascii="Arial" w:eastAsia="Cambria" w:hAnsi="Arial" w:cs="Arial"/>
                  <w:color w:val="005E7D"/>
                  <w:sz w:val="21"/>
                  <w:szCs w:val="21"/>
                </w:rPr>
                <w:t>https://illinois.webex.com/illinois/j.php?MTID=mf6d1f93838f087e1ff3c0db386e3ffda</w:t>
              </w:r>
            </w:hyperlink>
          </w:p>
          <w:p w14:paraId="0C5F84D4" w14:textId="51FF405A" w:rsidR="00DF073E" w:rsidRPr="00485817" w:rsidRDefault="35AC15DB" w:rsidP="00CD329E">
            <w:pPr>
              <w:ind w:left="0"/>
            </w:pPr>
            <w:r w:rsidRPr="00485817">
              <w:rPr>
                <w:color w:val="000000" w:themeColor="text1"/>
              </w:rPr>
              <w:t>Session Mandatory:  □ Yes  X</w:t>
            </w:r>
            <w:r w:rsidRPr="00485817">
              <w:rPr>
                <w:rFonts w:eastAsia="Calibri"/>
                <w:color w:val="000000" w:themeColor="text1"/>
                <w:sz w:val="18"/>
                <w:szCs w:val="18"/>
              </w:rPr>
              <w:t xml:space="preserve"> </w:t>
            </w:r>
            <w:r w:rsidRPr="00485817">
              <w:rPr>
                <w:color w:val="000000" w:themeColor="text1"/>
              </w:rPr>
              <w:t>No</w:t>
            </w:r>
          </w:p>
        </w:tc>
      </w:tr>
    </w:tbl>
    <w:p w14:paraId="3694510A" w14:textId="2C839CEB" w:rsidR="008E701D" w:rsidRPr="00485817" w:rsidRDefault="008E701D">
      <w:pPr>
        <w:spacing w:after="160" w:line="259" w:lineRule="auto"/>
        <w:ind w:left="0"/>
        <w:rPr>
          <w:b/>
          <w:sz w:val="28"/>
          <w:szCs w:val="28"/>
        </w:rPr>
      </w:pPr>
    </w:p>
    <w:p w14:paraId="2A4B511F" w14:textId="77777777" w:rsidR="001E701C" w:rsidRPr="00485817" w:rsidRDefault="001E701C">
      <w:pPr>
        <w:spacing w:after="160" w:line="259" w:lineRule="auto"/>
        <w:ind w:left="0"/>
        <w:rPr>
          <w:b/>
          <w:sz w:val="28"/>
          <w:szCs w:val="28"/>
        </w:rPr>
      </w:pPr>
      <w:r w:rsidRPr="00485817">
        <w:rPr>
          <w:b/>
          <w:sz w:val="28"/>
          <w:szCs w:val="28"/>
        </w:rPr>
        <w:br w:type="page"/>
      </w:r>
    </w:p>
    <w:p w14:paraId="4E2218AE" w14:textId="380170A6" w:rsidR="00DF073E" w:rsidRPr="00485817" w:rsidRDefault="00DF073E" w:rsidP="00DF073E">
      <w:pPr>
        <w:ind w:left="0"/>
        <w:jc w:val="center"/>
        <w:rPr>
          <w:b/>
          <w:sz w:val="28"/>
          <w:szCs w:val="28"/>
        </w:rPr>
      </w:pPr>
      <w:r w:rsidRPr="00485817">
        <w:rPr>
          <w:b/>
          <w:sz w:val="28"/>
          <w:szCs w:val="28"/>
        </w:rPr>
        <w:lastRenderedPageBreak/>
        <w:t>Table of Contents</w:t>
      </w:r>
    </w:p>
    <w:p w14:paraId="68638BB2" w14:textId="77777777" w:rsidR="00D20B71" w:rsidRPr="00485817" w:rsidRDefault="00D20B71" w:rsidP="00DF073E">
      <w:pPr>
        <w:ind w:left="0"/>
        <w:jc w:val="center"/>
        <w:rPr>
          <w:b/>
          <w:sz w:val="28"/>
          <w:szCs w:val="28"/>
        </w:rPr>
      </w:pPr>
    </w:p>
    <w:p w14:paraId="0A9BCCFF" w14:textId="04E34C97" w:rsidR="001A3A2F" w:rsidRDefault="00D20B71">
      <w:pPr>
        <w:pStyle w:val="TOC1"/>
        <w:tabs>
          <w:tab w:val="left" w:pos="660"/>
          <w:tab w:val="right" w:leader="dot" w:pos="9350"/>
        </w:tabs>
        <w:rPr>
          <w:rFonts w:asciiTheme="minorHAnsi" w:eastAsiaTheme="minorEastAsia" w:hAnsiTheme="minorHAnsi" w:cstheme="minorBidi"/>
          <w:noProof/>
          <w:color w:val="auto"/>
          <w:sz w:val="22"/>
          <w:szCs w:val="22"/>
        </w:rPr>
      </w:pPr>
      <w:r w:rsidRPr="00485817">
        <w:rPr>
          <w:b/>
        </w:rPr>
        <w:fldChar w:fldCharType="begin"/>
      </w:r>
      <w:r w:rsidRPr="00485817">
        <w:rPr>
          <w:b/>
        </w:rPr>
        <w:instrText xml:space="preserve"> TOC \o "1-2" \h \z \u </w:instrText>
      </w:r>
      <w:r w:rsidRPr="00485817">
        <w:rPr>
          <w:b/>
        </w:rPr>
        <w:fldChar w:fldCharType="separate"/>
      </w:r>
      <w:hyperlink w:anchor="_Toc124852309" w:history="1">
        <w:r w:rsidR="001A3A2F" w:rsidRPr="00DD3C17">
          <w:rPr>
            <w:rStyle w:val="Hyperlink"/>
            <w:rFonts w:eastAsia="Georgia"/>
            <w:b/>
            <w:noProof/>
          </w:rPr>
          <w:t>A.</w:t>
        </w:r>
        <w:r w:rsidR="001A3A2F">
          <w:rPr>
            <w:rFonts w:asciiTheme="minorHAnsi" w:eastAsiaTheme="minorEastAsia" w:hAnsiTheme="minorHAnsi" w:cstheme="minorBidi"/>
            <w:noProof/>
            <w:color w:val="auto"/>
            <w:sz w:val="22"/>
            <w:szCs w:val="22"/>
          </w:rPr>
          <w:tab/>
        </w:r>
        <w:r w:rsidR="001A3A2F" w:rsidRPr="00DD3C17">
          <w:rPr>
            <w:rStyle w:val="Hyperlink"/>
            <w:rFonts w:eastAsia="Georgia"/>
            <w:b/>
            <w:noProof/>
          </w:rPr>
          <w:t>Program Description</w:t>
        </w:r>
        <w:r w:rsidR="001A3A2F">
          <w:rPr>
            <w:noProof/>
            <w:webHidden/>
          </w:rPr>
          <w:tab/>
        </w:r>
        <w:r w:rsidR="001A3A2F">
          <w:rPr>
            <w:noProof/>
            <w:webHidden/>
          </w:rPr>
          <w:fldChar w:fldCharType="begin"/>
        </w:r>
        <w:r w:rsidR="001A3A2F">
          <w:rPr>
            <w:noProof/>
            <w:webHidden/>
          </w:rPr>
          <w:instrText xml:space="preserve"> PAGEREF _Toc124852309 \h </w:instrText>
        </w:r>
        <w:r w:rsidR="001A3A2F">
          <w:rPr>
            <w:noProof/>
            <w:webHidden/>
          </w:rPr>
        </w:r>
        <w:r w:rsidR="001A3A2F">
          <w:rPr>
            <w:noProof/>
            <w:webHidden/>
          </w:rPr>
          <w:fldChar w:fldCharType="separate"/>
        </w:r>
        <w:r w:rsidR="001A3A2F">
          <w:rPr>
            <w:noProof/>
            <w:webHidden/>
          </w:rPr>
          <w:t>5</w:t>
        </w:r>
        <w:r w:rsidR="001A3A2F">
          <w:rPr>
            <w:noProof/>
            <w:webHidden/>
          </w:rPr>
          <w:fldChar w:fldCharType="end"/>
        </w:r>
      </w:hyperlink>
    </w:p>
    <w:p w14:paraId="1613F974" w14:textId="4816EFC1"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10" w:history="1">
        <w:r w:rsidR="001A3A2F" w:rsidRPr="00DD3C17">
          <w:rPr>
            <w:rStyle w:val="Hyperlink"/>
            <w:rFonts w:eastAsia="Georgia"/>
            <w:noProof/>
          </w:rPr>
          <w:t xml:space="preserve">1. </w:t>
        </w:r>
        <w:r w:rsidR="001A3A2F" w:rsidRPr="00DD3C17">
          <w:rPr>
            <w:rStyle w:val="Hyperlink"/>
            <w:rFonts w:eastAsia="Georgia"/>
            <w:i/>
            <w:iCs/>
            <w:noProof/>
          </w:rPr>
          <w:t>Purpose</w:t>
        </w:r>
        <w:r w:rsidR="001A3A2F">
          <w:rPr>
            <w:noProof/>
            <w:webHidden/>
          </w:rPr>
          <w:tab/>
        </w:r>
        <w:r w:rsidR="001A3A2F">
          <w:rPr>
            <w:noProof/>
            <w:webHidden/>
          </w:rPr>
          <w:fldChar w:fldCharType="begin"/>
        </w:r>
        <w:r w:rsidR="001A3A2F">
          <w:rPr>
            <w:noProof/>
            <w:webHidden/>
          </w:rPr>
          <w:instrText xml:space="preserve"> PAGEREF _Toc124852310 \h </w:instrText>
        </w:r>
        <w:r w:rsidR="001A3A2F">
          <w:rPr>
            <w:noProof/>
            <w:webHidden/>
          </w:rPr>
        </w:r>
        <w:r w:rsidR="001A3A2F">
          <w:rPr>
            <w:noProof/>
            <w:webHidden/>
          </w:rPr>
          <w:fldChar w:fldCharType="separate"/>
        </w:r>
        <w:r w:rsidR="001A3A2F">
          <w:rPr>
            <w:noProof/>
            <w:webHidden/>
          </w:rPr>
          <w:t>6</w:t>
        </w:r>
        <w:r w:rsidR="001A3A2F">
          <w:rPr>
            <w:noProof/>
            <w:webHidden/>
          </w:rPr>
          <w:fldChar w:fldCharType="end"/>
        </w:r>
      </w:hyperlink>
    </w:p>
    <w:p w14:paraId="17558E11" w14:textId="167FE88F"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11" w:history="1">
        <w:r w:rsidR="001A3A2F" w:rsidRPr="00DD3C17">
          <w:rPr>
            <w:rStyle w:val="Hyperlink"/>
            <w:rFonts w:eastAsia="Georgia"/>
            <w:noProof/>
          </w:rPr>
          <w:t xml:space="preserve">2. </w:t>
        </w:r>
        <w:r w:rsidR="001A3A2F" w:rsidRPr="00DD3C17">
          <w:rPr>
            <w:rStyle w:val="Hyperlink"/>
            <w:rFonts w:eastAsia="Georgia"/>
            <w:i/>
            <w:noProof/>
          </w:rPr>
          <w:t>Program Design</w:t>
        </w:r>
        <w:r w:rsidR="001A3A2F">
          <w:rPr>
            <w:noProof/>
            <w:webHidden/>
          </w:rPr>
          <w:tab/>
        </w:r>
        <w:r w:rsidR="001A3A2F">
          <w:rPr>
            <w:noProof/>
            <w:webHidden/>
          </w:rPr>
          <w:fldChar w:fldCharType="begin"/>
        </w:r>
        <w:r w:rsidR="001A3A2F">
          <w:rPr>
            <w:noProof/>
            <w:webHidden/>
          </w:rPr>
          <w:instrText xml:space="preserve"> PAGEREF _Toc124852311 \h </w:instrText>
        </w:r>
        <w:r w:rsidR="001A3A2F">
          <w:rPr>
            <w:noProof/>
            <w:webHidden/>
          </w:rPr>
        </w:r>
        <w:r w:rsidR="001A3A2F">
          <w:rPr>
            <w:noProof/>
            <w:webHidden/>
          </w:rPr>
          <w:fldChar w:fldCharType="separate"/>
        </w:r>
        <w:r w:rsidR="001A3A2F">
          <w:rPr>
            <w:noProof/>
            <w:webHidden/>
          </w:rPr>
          <w:t>6</w:t>
        </w:r>
        <w:r w:rsidR="001A3A2F">
          <w:rPr>
            <w:noProof/>
            <w:webHidden/>
          </w:rPr>
          <w:fldChar w:fldCharType="end"/>
        </w:r>
      </w:hyperlink>
    </w:p>
    <w:p w14:paraId="4837DB1F" w14:textId="5155D60F"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12" w:history="1">
        <w:r w:rsidR="001A3A2F" w:rsidRPr="00DD3C17">
          <w:rPr>
            <w:rStyle w:val="Hyperlink"/>
            <w:rFonts w:eastAsia="Georgia"/>
            <w:noProof/>
          </w:rPr>
          <w:t xml:space="preserve">3. </w:t>
        </w:r>
        <w:r w:rsidR="001A3A2F" w:rsidRPr="00DD3C17">
          <w:rPr>
            <w:rStyle w:val="Hyperlink"/>
            <w:rFonts w:eastAsia="Georgia"/>
            <w:i/>
            <w:noProof/>
          </w:rPr>
          <w:t>Program Requirements</w:t>
        </w:r>
        <w:r w:rsidR="001A3A2F">
          <w:rPr>
            <w:noProof/>
            <w:webHidden/>
          </w:rPr>
          <w:tab/>
        </w:r>
        <w:r w:rsidR="001A3A2F">
          <w:rPr>
            <w:noProof/>
            <w:webHidden/>
          </w:rPr>
          <w:fldChar w:fldCharType="begin"/>
        </w:r>
        <w:r w:rsidR="001A3A2F">
          <w:rPr>
            <w:noProof/>
            <w:webHidden/>
          </w:rPr>
          <w:instrText xml:space="preserve"> PAGEREF _Toc124852312 \h </w:instrText>
        </w:r>
        <w:r w:rsidR="001A3A2F">
          <w:rPr>
            <w:noProof/>
            <w:webHidden/>
          </w:rPr>
        </w:r>
        <w:r w:rsidR="001A3A2F">
          <w:rPr>
            <w:noProof/>
            <w:webHidden/>
          </w:rPr>
          <w:fldChar w:fldCharType="separate"/>
        </w:r>
        <w:r w:rsidR="001A3A2F">
          <w:rPr>
            <w:noProof/>
            <w:webHidden/>
          </w:rPr>
          <w:t>7</w:t>
        </w:r>
        <w:r w:rsidR="001A3A2F">
          <w:rPr>
            <w:noProof/>
            <w:webHidden/>
          </w:rPr>
          <w:fldChar w:fldCharType="end"/>
        </w:r>
      </w:hyperlink>
    </w:p>
    <w:p w14:paraId="21DE0FE7" w14:textId="143EA005"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13" w:history="1">
        <w:r w:rsidR="001A3A2F" w:rsidRPr="00DD3C17">
          <w:rPr>
            <w:rStyle w:val="Hyperlink"/>
            <w:rFonts w:eastAsia="Georgia"/>
            <w:noProof/>
          </w:rPr>
          <w:t xml:space="preserve">4. </w:t>
        </w:r>
        <w:r w:rsidR="001A3A2F" w:rsidRPr="00DD3C17">
          <w:rPr>
            <w:rStyle w:val="Hyperlink"/>
            <w:rFonts w:eastAsia="Georgia"/>
            <w:i/>
            <w:iCs/>
            <w:noProof/>
          </w:rPr>
          <w:t>Goals and Performance Metrics</w:t>
        </w:r>
        <w:r w:rsidR="001A3A2F">
          <w:rPr>
            <w:noProof/>
            <w:webHidden/>
          </w:rPr>
          <w:tab/>
        </w:r>
        <w:r w:rsidR="001A3A2F">
          <w:rPr>
            <w:noProof/>
            <w:webHidden/>
          </w:rPr>
          <w:fldChar w:fldCharType="begin"/>
        </w:r>
        <w:r w:rsidR="001A3A2F">
          <w:rPr>
            <w:noProof/>
            <w:webHidden/>
          </w:rPr>
          <w:instrText xml:space="preserve"> PAGEREF _Toc124852313 \h </w:instrText>
        </w:r>
        <w:r w:rsidR="001A3A2F">
          <w:rPr>
            <w:noProof/>
            <w:webHidden/>
          </w:rPr>
        </w:r>
        <w:r w:rsidR="001A3A2F">
          <w:rPr>
            <w:noProof/>
            <w:webHidden/>
          </w:rPr>
          <w:fldChar w:fldCharType="separate"/>
        </w:r>
        <w:r w:rsidR="001A3A2F">
          <w:rPr>
            <w:noProof/>
            <w:webHidden/>
          </w:rPr>
          <w:t>8</w:t>
        </w:r>
        <w:r w:rsidR="001A3A2F">
          <w:rPr>
            <w:noProof/>
            <w:webHidden/>
          </w:rPr>
          <w:fldChar w:fldCharType="end"/>
        </w:r>
      </w:hyperlink>
    </w:p>
    <w:p w14:paraId="5F14CA03" w14:textId="38D46830"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14" w:history="1">
        <w:r w:rsidR="001A3A2F" w:rsidRPr="00DD3C17">
          <w:rPr>
            <w:rStyle w:val="Hyperlink"/>
            <w:rFonts w:eastAsia="Georgia"/>
            <w:noProof/>
          </w:rPr>
          <w:t xml:space="preserve">5. </w:t>
        </w:r>
        <w:r w:rsidR="001A3A2F" w:rsidRPr="00DD3C17">
          <w:rPr>
            <w:rStyle w:val="Hyperlink"/>
            <w:rFonts w:eastAsia="Georgia"/>
            <w:bCs/>
            <w:i/>
            <w:noProof/>
          </w:rPr>
          <w:t>Priorities</w:t>
        </w:r>
        <w:r w:rsidR="001A3A2F">
          <w:rPr>
            <w:noProof/>
            <w:webHidden/>
          </w:rPr>
          <w:tab/>
        </w:r>
        <w:r w:rsidR="001A3A2F">
          <w:rPr>
            <w:noProof/>
            <w:webHidden/>
          </w:rPr>
          <w:fldChar w:fldCharType="begin"/>
        </w:r>
        <w:r w:rsidR="001A3A2F">
          <w:rPr>
            <w:noProof/>
            <w:webHidden/>
          </w:rPr>
          <w:instrText xml:space="preserve"> PAGEREF _Toc124852314 \h </w:instrText>
        </w:r>
        <w:r w:rsidR="001A3A2F">
          <w:rPr>
            <w:noProof/>
            <w:webHidden/>
          </w:rPr>
        </w:r>
        <w:r w:rsidR="001A3A2F">
          <w:rPr>
            <w:noProof/>
            <w:webHidden/>
          </w:rPr>
          <w:fldChar w:fldCharType="separate"/>
        </w:r>
        <w:r w:rsidR="001A3A2F">
          <w:rPr>
            <w:noProof/>
            <w:webHidden/>
          </w:rPr>
          <w:t>10</w:t>
        </w:r>
        <w:r w:rsidR="001A3A2F">
          <w:rPr>
            <w:noProof/>
            <w:webHidden/>
          </w:rPr>
          <w:fldChar w:fldCharType="end"/>
        </w:r>
      </w:hyperlink>
    </w:p>
    <w:p w14:paraId="3B96BEAA" w14:textId="266E03C7"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15" w:history="1">
        <w:r w:rsidR="001A3A2F" w:rsidRPr="00DD3C17">
          <w:rPr>
            <w:rStyle w:val="Hyperlink"/>
            <w:rFonts w:eastAsia="Georgia"/>
            <w:noProof/>
          </w:rPr>
          <w:t xml:space="preserve">6. </w:t>
        </w:r>
        <w:r w:rsidR="001A3A2F" w:rsidRPr="00DD3C17">
          <w:rPr>
            <w:rStyle w:val="Hyperlink"/>
            <w:rFonts w:eastAsia="Georgia"/>
            <w:i/>
            <w:noProof/>
          </w:rPr>
          <w:t>Evidence-based Programs or Practices</w:t>
        </w:r>
        <w:r w:rsidR="001A3A2F">
          <w:rPr>
            <w:noProof/>
            <w:webHidden/>
          </w:rPr>
          <w:tab/>
        </w:r>
        <w:r w:rsidR="001A3A2F">
          <w:rPr>
            <w:noProof/>
            <w:webHidden/>
          </w:rPr>
          <w:fldChar w:fldCharType="begin"/>
        </w:r>
        <w:r w:rsidR="001A3A2F">
          <w:rPr>
            <w:noProof/>
            <w:webHidden/>
          </w:rPr>
          <w:instrText xml:space="preserve"> PAGEREF _Toc124852315 \h </w:instrText>
        </w:r>
        <w:r w:rsidR="001A3A2F">
          <w:rPr>
            <w:noProof/>
            <w:webHidden/>
          </w:rPr>
        </w:r>
        <w:r w:rsidR="001A3A2F">
          <w:rPr>
            <w:noProof/>
            <w:webHidden/>
          </w:rPr>
          <w:fldChar w:fldCharType="separate"/>
        </w:r>
        <w:r w:rsidR="001A3A2F">
          <w:rPr>
            <w:noProof/>
            <w:webHidden/>
          </w:rPr>
          <w:t>10</w:t>
        </w:r>
        <w:r w:rsidR="001A3A2F">
          <w:rPr>
            <w:noProof/>
            <w:webHidden/>
          </w:rPr>
          <w:fldChar w:fldCharType="end"/>
        </w:r>
      </w:hyperlink>
    </w:p>
    <w:p w14:paraId="211D56FA" w14:textId="753DD80F" w:rsidR="001A3A2F" w:rsidRDefault="005E207D">
      <w:pPr>
        <w:pStyle w:val="TOC1"/>
        <w:tabs>
          <w:tab w:val="left" w:pos="660"/>
          <w:tab w:val="right" w:leader="dot" w:pos="9350"/>
        </w:tabs>
        <w:rPr>
          <w:rFonts w:asciiTheme="minorHAnsi" w:eastAsiaTheme="minorEastAsia" w:hAnsiTheme="minorHAnsi" w:cstheme="minorBidi"/>
          <w:noProof/>
          <w:color w:val="auto"/>
          <w:sz w:val="22"/>
          <w:szCs w:val="22"/>
        </w:rPr>
      </w:pPr>
      <w:hyperlink w:anchor="_Toc124852316" w:history="1">
        <w:r w:rsidR="001A3A2F" w:rsidRPr="00DD3C17">
          <w:rPr>
            <w:rStyle w:val="Hyperlink"/>
            <w:rFonts w:eastAsia="Georgia"/>
            <w:b/>
            <w:noProof/>
          </w:rPr>
          <w:t>B.</w:t>
        </w:r>
        <w:r w:rsidR="001A3A2F">
          <w:rPr>
            <w:rFonts w:asciiTheme="minorHAnsi" w:eastAsiaTheme="minorEastAsia" w:hAnsiTheme="minorHAnsi" w:cstheme="minorBidi"/>
            <w:noProof/>
            <w:color w:val="auto"/>
            <w:sz w:val="22"/>
            <w:szCs w:val="22"/>
          </w:rPr>
          <w:tab/>
        </w:r>
        <w:r w:rsidR="001A3A2F" w:rsidRPr="00DD3C17">
          <w:rPr>
            <w:rStyle w:val="Hyperlink"/>
            <w:rFonts w:eastAsia="Georgia"/>
            <w:b/>
            <w:noProof/>
          </w:rPr>
          <w:t>Funding Information</w:t>
        </w:r>
        <w:r w:rsidR="001A3A2F">
          <w:rPr>
            <w:noProof/>
            <w:webHidden/>
          </w:rPr>
          <w:tab/>
        </w:r>
        <w:r w:rsidR="001A3A2F">
          <w:rPr>
            <w:noProof/>
            <w:webHidden/>
          </w:rPr>
          <w:fldChar w:fldCharType="begin"/>
        </w:r>
        <w:r w:rsidR="001A3A2F">
          <w:rPr>
            <w:noProof/>
            <w:webHidden/>
          </w:rPr>
          <w:instrText xml:space="preserve"> PAGEREF _Toc124852316 \h </w:instrText>
        </w:r>
        <w:r w:rsidR="001A3A2F">
          <w:rPr>
            <w:noProof/>
            <w:webHidden/>
          </w:rPr>
        </w:r>
        <w:r w:rsidR="001A3A2F">
          <w:rPr>
            <w:noProof/>
            <w:webHidden/>
          </w:rPr>
          <w:fldChar w:fldCharType="separate"/>
        </w:r>
        <w:r w:rsidR="001A3A2F">
          <w:rPr>
            <w:noProof/>
            <w:webHidden/>
          </w:rPr>
          <w:t>10</w:t>
        </w:r>
        <w:r w:rsidR="001A3A2F">
          <w:rPr>
            <w:noProof/>
            <w:webHidden/>
          </w:rPr>
          <w:fldChar w:fldCharType="end"/>
        </w:r>
      </w:hyperlink>
    </w:p>
    <w:p w14:paraId="7D9E78C7" w14:textId="7ACA3C22"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17" w:history="1">
        <w:r w:rsidR="001A3A2F" w:rsidRPr="00DD3C17">
          <w:rPr>
            <w:rStyle w:val="Hyperlink"/>
            <w:rFonts w:eastAsia="Georgia"/>
            <w:noProof/>
          </w:rPr>
          <w:t xml:space="preserve">1. </w:t>
        </w:r>
        <w:r w:rsidR="001A3A2F" w:rsidRPr="00DD3C17">
          <w:rPr>
            <w:rStyle w:val="Hyperlink"/>
            <w:rFonts w:eastAsia="Georgia"/>
            <w:i/>
            <w:noProof/>
          </w:rPr>
          <w:t>Award Period</w:t>
        </w:r>
        <w:r w:rsidR="001A3A2F">
          <w:rPr>
            <w:noProof/>
            <w:webHidden/>
          </w:rPr>
          <w:tab/>
        </w:r>
        <w:r w:rsidR="001A3A2F">
          <w:rPr>
            <w:noProof/>
            <w:webHidden/>
          </w:rPr>
          <w:fldChar w:fldCharType="begin"/>
        </w:r>
        <w:r w:rsidR="001A3A2F">
          <w:rPr>
            <w:noProof/>
            <w:webHidden/>
          </w:rPr>
          <w:instrText xml:space="preserve"> PAGEREF _Toc124852317 \h </w:instrText>
        </w:r>
        <w:r w:rsidR="001A3A2F">
          <w:rPr>
            <w:noProof/>
            <w:webHidden/>
          </w:rPr>
        </w:r>
        <w:r w:rsidR="001A3A2F">
          <w:rPr>
            <w:noProof/>
            <w:webHidden/>
          </w:rPr>
          <w:fldChar w:fldCharType="separate"/>
        </w:r>
        <w:r w:rsidR="001A3A2F">
          <w:rPr>
            <w:noProof/>
            <w:webHidden/>
          </w:rPr>
          <w:t>10</w:t>
        </w:r>
        <w:r w:rsidR="001A3A2F">
          <w:rPr>
            <w:noProof/>
            <w:webHidden/>
          </w:rPr>
          <w:fldChar w:fldCharType="end"/>
        </w:r>
      </w:hyperlink>
    </w:p>
    <w:p w14:paraId="438C60D4" w14:textId="5F968508"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18" w:history="1">
        <w:r w:rsidR="001A3A2F" w:rsidRPr="00DD3C17">
          <w:rPr>
            <w:rStyle w:val="Hyperlink"/>
            <w:rFonts w:eastAsia="Georgia"/>
            <w:noProof/>
          </w:rPr>
          <w:t xml:space="preserve">2. </w:t>
        </w:r>
        <w:r w:rsidR="001A3A2F" w:rsidRPr="00DD3C17">
          <w:rPr>
            <w:rStyle w:val="Hyperlink"/>
            <w:rFonts w:eastAsia="Georgia"/>
            <w:i/>
            <w:noProof/>
          </w:rPr>
          <w:t>Available Funds</w:t>
        </w:r>
        <w:r w:rsidR="001A3A2F">
          <w:rPr>
            <w:noProof/>
            <w:webHidden/>
          </w:rPr>
          <w:tab/>
        </w:r>
        <w:r w:rsidR="001A3A2F">
          <w:rPr>
            <w:noProof/>
            <w:webHidden/>
          </w:rPr>
          <w:fldChar w:fldCharType="begin"/>
        </w:r>
        <w:r w:rsidR="001A3A2F">
          <w:rPr>
            <w:noProof/>
            <w:webHidden/>
          </w:rPr>
          <w:instrText xml:space="preserve"> PAGEREF _Toc124852318 \h </w:instrText>
        </w:r>
        <w:r w:rsidR="001A3A2F">
          <w:rPr>
            <w:noProof/>
            <w:webHidden/>
          </w:rPr>
        </w:r>
        <w:r w:rsidR="001A3A2F">
          <w:rPr>
            <w:noProof/>
            <w:webHidden/>
          </w:rPr>
          <w:fldChar w:fldCharType="separate"/>
        </w:r>
        <w:r w:rsidR="001A3A2F">
          <w:rPr>
            <w:noProof/>
            <w:webHidden/>
          </w:rPr>
          <w:t>11</w:t>
        </w:r>
        <w:r w:rsidR="001A3A2F">
          <w:rPr>
            <w:noProof/>
            <w:webHidden/>
          </w:rPr>
          <w:fldChar w:fldCharType="end"/>
        </w:r>
      </w:hyperlink>
    </w:p>
    <w:p w14:paraId="7B6B8CA3" w14:textId="1C71C94F" w:rsidR="001A3A2F" w:rsidRDefault="005E207D">
      <w:pPr>
        <w:pStyle w:val="TOC1"/>
        <w:tabs>
          <w:tab w:val="left" w:pos="660"/>
          <w:tab w:val="right" w:leader="dot" w:pos="9350"/>
        </w:tabs>
        <w:rPr>
          <w:rFonts w:asciiTheme="minorHAnsi" w:eastAsiaTheme="minorEastAsia" w:hAnsiTheme="minorHAnsi" w:cstheme="minorBidi"/>
          <w:noProof/>
          <w:color w:val="auto"/>
          <w:sz w:val="22"/>
          <w:szCs w:val="22"/>
        </w:rPr>
      </w:pPr>
      <w:hyperlink w:anchor="_Toc124852319" w:history="1">
        <w:r w:rsidR="001A3A2F" w:rsidRPr="00DD3C17">
          <w:rPr>
            <w:rStyle w:val="Hyperlink"/>
            <w:rFonts w:eastAsia="Georgia"/>
            <w:b/>
            <w:noProof/>
          </w:rPr>
          <w:t>C.</w:t>
        </w:r>
        <w:r w:rsidR="001A3A2F">
          <w:rPr>
            <w:rFonts w:asciiTheme="minorHAnsi" w:eastAsiaTheme="minorEastAsia" w:hAnsiTheme="minorHAnsi" w:cstheme="minorBidi"/>
            <w:noProof/>
            <w:color w:val="auto"/>
            <w:sz w:val="22"/>
            <w:szCs w:val="22"/>
          </w:rPr>
          <w:tab/>
        </w:r>
        <w:r w:rsidR="001A3A2F" w:rsidRPr="00DD3C17">
          <w:rPr>
            <w:rStyle w:val="Hyperlink"/>
            <w:rFonts w:eastAsia="Georgia"/>
            <w:b/>
            <w:noProof/>
          </w:rPr>
          <w:t>Eligibility Information</w:t>
        </w:r>
        <w:r w:rsidR="001A3A2F">
          <w:rPr>
            <w:noProof/>
            <w:webHidden/>
          </w:rPr>
          <w:tab/>
        </w:r>
        <w:r w:rsidR="001A3A2F">
          <w:rPr>
            <w:noProof/>
            <w:webHidden/>
          </w:rPr>
          <w:fldChar w:fldCharType="begin"/>
        </w:r>
        <w:r w:rsidR="001A3A2F">
          <w:rPr>
            <w:noProof/>
            <w:webHidden/>
          </w:rPr>
          <w:instrText xml:space="preserve"> PAGEREF _Toc124852319 \h </w:instrText>
        </w:r>
        <w:r w:rsidR="001A3A2F">
          <w:rPr>
            <w:noProof/>
            <w:webHidden/>
          </w:rPr>
        </w:r>
        <w:r w:rsidR="001A3A2F">
          <w:rPr>
            <w:noProof/>
            <w:webHidden/>
          </w:rPr>
          <w:fldChar w:fldCharType="separate"/>
        </w:r>
        <w:r w:rsidR="001A3A2F">
          <w:rPr>
            <w:noProof/>
            <w:webHidden/>
          </w:rPr>
          <w:t>11</w:t>
        </w:r>
        <w:r w:rsidR="001A3A2F">
          <w:rPr>
            <w:noProof/>
            <w:webHidden/>
          </w:rPr>
          <w:fldChar w:fldCharType="end"/>
        </w:r>
      </w:hyperlink>
    </w:p>
    <w:p w14:paraId="67FF516F" w14:textId="79A31954"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0" w:history="1">
        <w:r w:rsidR="001A3A2F" w:rsidRPr="00DD3C17">
          <w:rPr>
            <w:rStyle w:val="Hyperlink"/>
            <w:rFonts w:eastAsia="Georgia"/>
            <w:noProof/>
          </w:rPr>
          <w:t xml:space="preserve">1. </w:t>
        </w:r>
        <w:r w:rsidR="001A3A2F" w:rsidRPr="00DD3C17">
          <w:rPr>
            <w:rStyle w:val="Hyperlink"/>
            <w:rFonts w:eastAsia="Georgia"/>
            <w:i/>
            <w:noProof/>
          </w:rPr>
          <w:t>Eligible Applicants</w:t>
        </w:r>
        <w:r w:rsidR="001A3A2F">
          <w:rPr>
            <w:noProof/>
            <w:webHidden/>
          </w:rPr>
          <w:tab/>
        </w:r>
        <w:r w:rsidR="001A3A2F">
          <w:rPr>
            <w:noProof/>
            <w:webHidden/>
          </w:rPr>
          <w:fldChar w:fldCharType="begin"/>
        </w:r>
        <w:r w:rsidR="001A3A2F">
          <w:rPr>
            <w:noProof/>
            <w:webHidden/>
          </w:rPr>
          <w:instrText xml:space="preserve"> PAGEREF _Toc124852320 \h </w:instrText>
        </w:r>
        <w:r w:rsidR="001A3A2F">
          <w:rPr>
            <w:noProof/>
            <w:webHidden/>
          </w:rPr>
        </w:r>
        <w:r w:rsidR="001A3A2F">
          <w:rPr>
            <w:noProof/>
            <w:webHidden/>
          </w:rPr>
          <w:fldChar w:fldCharType="separate"/>
        </w:r>
        <w:r w:rsidR="001A3A2F">
          <w:rPr>
            <w:noProof/>
            <w:webHidden/>
          </w:rPr>
          <w:t>11</w:t>
        </w:r>
        <w:r w:rsidR="001A3A2F">
          <w:rPr>
            <w:noProof/>
            <w:webHidden/>
          </w:rPr>
          <w:fldChar w:fldCharType="end"/>
        </w:r>
      </w:hyperlink>
    </w:p>
    <w:p w14:paraId="48E3F1DB" w14:textId="649559BE"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1" w:history="1">
        <w:r w:rsidR="001A3A2F" w:rsidRPr="00DD3C17">
          <w:rPr>
            <w:rStyle w:val="Hyperlink"/>
            <w:rFonts w:eastAsia="Georgia"/>
            <w:noProof/>
          </w:rPr>
          <w:t xml:space="preserve">2. </w:t>
        </w:r>
        <w:r w:rsidR="001A3A2F" w:rsidRPr="00DD3C17">
          <w:rPr>
            <w:rStyle w:val="Hyperlink"/>
            <w:rFonts w:eastAsia="Georgia"/>
            <w:i/>
            <w:noProof/>
          </w:rPr>
          <w:t>Cost Sharing or Matching</w:t>
        </w:r>
        <w:r w:rsidR="001A3A2F">
          <w:rPr>
            <w:noProof/>
            <w:webHidden/>
          </w:rPr>
          <w:tab/>
        </w:r>
        <w:r w:rsidR="001A3A2F">
          <w:rPr>
            <w:noProof/>
            <w:webHidden/>
          </w:rPr>
          <w:fldChar w:fldCharType="begin"/>
        </w:r>
        <w:r w:rsidR="001A3A2F">
          <w:rPr>
            <w:noProof/>
            <w:webHidden/>
          </w:rPr>
          <w:instrText xml:space="preserve"> PAGEREF _Toc124852321 \h </w:instrText>
        </w:r>
        <w:r w:rsidR="001A3A2F">
          <w:rPr>
            <w:noProof/>
            <w:webHidden/>
          </w:rPr>
        </w:r>
        <w:r w:rsidR="001A3A2F">
          <w:rPr>
            <w:noProof/>
            <w:webHidden/>
          </w:rPr>
          <w:fldChar w:fldCharType="separate"/>
        </w:r>
        <w:r w:rsidR="001A3A2F">
          <w:rPr>
            <w:noProof/>
            <w:webHidden/>
          </w:rPr>
          <w:t>11</w:t>
        </w:r>
        <w:r w:rsidR="001A3A2F">
          <w:rPr>
            <w:noProof/>
            <w:webHidden/>
          </w:rPr>
          <w:fldChar w:fldCharType="end"/>
        </w:r>
      </w:hyperlink>
    </w:p>
    <w:p w14:paraId="6BC232ED" w14:textId="4D7A96A2"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2" w:history="1">
        <w:r w:rsidR="001A3A2F" w:rsidRPr="00DD3C17">
          <w:rPr>
            <w:rStyle w:val="Hyperlink"/>
            <w:rFonts w:eastAsia="Georgia"/>
            <w:noProof/>
          </w:rPr>
          <w:t xml:space="preserve">3. </w:t>
        </w:r>
        <w:r w:rsidR="001A3A2F" w:rsidRPr="00DD3C17">
          <w:rPr>
            <w:rStyle w:val="Hyperlink"/>
            <w:rFonts w:eastAsia="Georgia"/>
            <w:i/>
            <w:noProof/>
          </w:rPr>
          <w:t>Indirect Cost Rate</w:t>
        </w:r>
        <w:r w:rsidR="001A3A2F">
          <w:rPr>
            <w:noProof/>
            <w:webHidden/>
          </w:rPr>
          <w:tab/>
        </w:r>
        <w:r w:rsidR="001A3A2F">
          <w:rPr>
            <w:noProof/>
            <w:webHidden/>
          </w:rPr>
          <w:fldChar w:fldCharType="begin"/>
        </w:r>
        <w:r w:rsidR="001A3A2F">
          <w:rPr>
            <w:noProof/>
            <w:webHidden/>
          </w:rPr>
          <w:instrText xml:space="preserve"> PAGEREF _Toc124852322 \h </w:instrText>
        </w:r>
        <w:r w:rsidR="001A3A2F">
          <w:rPr>
            <w:noProof/>
            <w:webHidden/>
          </w:rPr>
        </w:r>
        <w:r w:rsidR="001A3A2F">
          <w:rPr>
            <w:noProof/>
            <w:webHidden/>
          </w:rPr>
          <w:fldChar w:fldCharType="separate"/>
        </w:r>
        <w:r w:rsidR="001A3A2F">
          <w:rPr>
            <w:noProof/>
            <w:webHidden/>
          </w:rPr>
          <w:t>11</w:t>
        </w:r>
        <w:r w:rsidR="001A3A2F">
          <w:rPr>
            <w:noProof/>
            <w:webHidden/>
          </w:rPr>
          <w:fldChar w:fldCharType="end"/>
        </w:r>
      </w:hyperlink>
    </w:p>
    <w:p w14:paraId="14289C2C" w14:textId="2967105E" w:rsidR="001A3A2F" w:rsidRDefault="005E207D">
      <w:pPr>
        <w:pStyle w:val="TOC1"/>
        <w:tabs>
          <w:tab w:val="left" w:pos="660"/>
          <w:tab w:val="right" w:leader="dot" w:pos="9350"/>
        </w:tabs>
        <w:rPr>
          <w:rFonts w:asciiTheme="minorHAnsi" w:eastAsiaTheme="minorEastAsia" w:hAnsiTheme="minorHAnsi" w:cstheme="minorBidi"/>
          <w:noProof/>
          <w:color w:val="auto"/>
          <w:sz w:val="22"/>
          <w:szCs w:val="22"/>
        </w:rPr>
      </w:pPr>
      <w:hyperlink w:anchor="_Toc124852323" w:history="1">
        <w:r w:rsidR="001A3A2F" w:rsidRPr="00DD3C17">
          <w:rPr>
            <w:rStyle w:val="Hyperlink"/>
            <w:rFonts w:eastAsia="Georgia"/>
            <w:b/>
            <w:noProof/>
          </w:rPr>
          <w:t>D.</w:t>
        </w:r>
        <w:r w:rsidR="001A3A2F">
          <w:rPr>
            <w:rFonts w:asciiTheme="minorHAnsi" w:eastAsiaTheme="minorEastAsia" w:hAnsiTheme="minorHAnsi" w:cstheme="minorBidi"/>
            <w:noProof/>
            <w:color w:val="auto"/>
            <w:sz w:val="22"/>
            <w:szCs w:val="22"/>
          </w:rPr>
          <w:tab/>
        </w:r>
        <w:r w:rsidR="001A3A2F" w:rsidRPr="00DD3C17">
          <w:rPr>
            <w:rStyle w:val="Hyperlink"/>
            <w:rFonts w:eastAsia="Georgia"/>
            <w:b/>
            <w:noProof/>
          </w:rPr>
          <w:t>Application and Submission Information</w:t>
        </w:r>
        <w:r w:rsidR="001A3A2F">
          <w:rPr>
            <w:noProof/>
            <w:webHidden/>
          </w:rPr>
          <w:tab/>
        </w:r>
        <w:r w:rsidR="001A3A2F">
          <w:rPr>
            <w:noProof/>
            <w:webHidden/>
          </w:rPr>
          <w:fldChar w:fldCharType="begin"/>
        </w:r>
        <w:r w:rsidR="001A3A2F">
          <w:rPr>
            <w:noProof/>
            <w:webHidden/>
          </w:rPr>
          <w:instrText xml:space="preserve"> PAGEREF _Toc124852323 \h </w:instrText>
        </w:r>
        <w:r w:rsidR="001A3A2F">
          <w:rPr>
            <w:noProof/>
            <w:webHidden/>
          </w:rPr>
        </w:r>
        <w:r w:rsidR="001A3A2F">
          <w:rPr>
            <w:noProof/>
            <w:webHidden/>
          </w:rPr>
          <w:fldChar w:fldCharType="separate"/>
        </w:r>
        <w:r w:rsidR="001A3A2F">
          <w:rPr>
            <w:noProof/>
            <w:webHidden/>
          </w:rPr>
          <w:t>12</w:t>
        </w:r>
        <w:r w:rsidR="001A3A2F">
          <w:rPr>
            <w:noProof/>
            <w:webHidden/>
          </w:rPr>
          <w:fldChar w:fldCharType="end"/>
        </w:r>
      </w:hyperlink>
    </w:p>
    <w:p w14:paraId="74FBF103" w14:textId="11226E49"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4" w:history="1">
        <w:r w:rsidR="001A3A2F" w:rsidRPr="00DD3C17">
          <w:rPr>
            <w:rStyle w:val="Hyperlink"/>
            <w:rFonts w:eastAsia="Georgia"/>
            <w:noProof/>
          </w:rPr>
          <w:t xml:space="preserve">1. </w:t>
        </w:r>
        <w:r w:rsidR="001A3A2F" w:rsidRPr="00DD3C17">
          <w:rPr>
            <w:rStyle w:val="Hyperlink"/>
            <w:rFonts w:eastAsia="Georgia"/>
            <w:i/>
            <w:noProof/>
          </w:rPr>
          <w:t>Accessing Application Package</w:t>
        </w:r>
        <w:r w:rsidR="001A3A2F">
          <w:rPr>
            <w:noProof/>
            <w:webHidden/>
          </w:rPr>
          <w:tab/>
        </w:r>
        <w:r w:rsidR="001A3A2F">
          <w:rPr>
            <w:noProof/>
            <w:webHidden/>
          </w:rPr>
          <w:fldChar w:fldCharType="begin"/>
        </w:r>
        <w:r w:rsidR="001A3A2F">
          <w:rPr>
            <w:noProof/>
            <w:webHidden/>
          </w:rPr>
          <w:instrText xml:space="preserve"> PAGEREF _Toc124852324 \h </w:instrText>
        </w:r>
        <w:r w:rsidR="001A3A2F">
          <w:rPr>
            <w:noProof/>
            <w:webHidden/>
          </w:rPr>
        </w:r>
        <w:r w:rsidR="001A3A2F">
          <w:rPr>
            <w:noProof/>
            <w:webHidden/>
          </w:rPr>
          <w:fldChar w:fldCharType="separate"/>
        </w:r>
        <w:r w:rsidR="001A3A2F">
          <w:rPr>
            <w:noProof/>
            <w:webHidden/>
          </w:rPr>
          <w:t>12</w:t>
        </w:r>
        <w:r w:rsidR="001A3A2F">
          <w:rPr>
            <w:noProof/>
            <w:webHidden/>
          </w:rPr>
          <w:fldChar w:fldCharType="end"/>
        </w:r>
      </w:hyperlink>
    </w:p>
    <w:p w14:paraId="005A06AA" w14:textId="02954C60"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5" w:history="1">
        <w:r w:rsidR="001A3A2F" w:rsidRPr="00DD3C17">
          <w:rPr>
            <w:rStyle w:val="Hyperlink"/>
            <w:rFonts w:eastAsia="Georgia"/>
            <w:noProof/>
          </w:rPr>
          <w:t xml:space="preserve">2. </w:t>
        </w:r>
        <w:r w:rsidR="001A3A2F" w:rsidRPr="00DD3C17">
          <w:rPr>
            <w:rStyle w:val="Hyperlink"/>
            <w:rFonts w:eastAsia="Georgia"/>
            <w:i/>
            <w:noProof/>
          </w:rPr>
          <w:t>Content and Form of Application Submission</w:t>
        </w:r>
        <w:r w:rsidR="001A3A2F">
          <w:rPr>
            <w:noProof/>
            <w:webHidden/>
          </w:rPr>
          <w:tab/>
        </w:r>
        <w:r w:rsidR="001A3A2F">
          <w:rPr>
            <w:noProof/>
            <w:webHidden/>
          </w:rPr>
          <w:fldChar w:fldCharType="begin"/>
        </w:r>
        <w:r w:rsidR="001A3A2F">
          <w:rPr>
            <w:noProof/>
            <w:webHidden/>
          </w:rPr>
          <w:instrText xml:space="preserve"> PAGEREF _Toc124852325 \h </w:instrText>
        </w:r>
        <w:r w:rsidR="001A3A2F">
          <w:rPr>
            <w:noProof/>
            <w:webHidden/>
          </w:rPr>
        </w:r>
        <w:r w:rsidR="001A3A2F">
          <w:rPr>
            <w:noProof/>
            <w:webHidden/>
          </w:rPr>
          <w:fldChar w:fldCharType="separate"/>
        </w:r>
        <w:r w:rsidR="001A3A2F">
          <w:rPr>
            <w:noProof/>
            <w:webHidden/>
          </w:rPr>
          <w:t>12</w:t>
        </w:r>
        <w:r w:rsidR="001A3A2F">
          <w:rPr>
            <w:noProof/>
            <w:webHidden/>
          </w:rPr>
          <w:fldChar w:fldCharType="end"/>
        </w:r>
      </w:hyperlink>
    </w:p>
    <w:p w14:paraId="18BE63EE" w14:textId="72888653"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6" w:history="1">
        <w:r w:rsidR="001A3A2F" w:rsidRPr="00DD3C17">
          <w:rPr>
            <w:rStyle w:val="Hyperlink"/>
            <w:rFonts w:eastAsia="Georgia"/>
            <w:noProof/>
          </w:rPr>
          <w:t xml:space="preserve">3. </w:t>
        </w:r>
        <w:r w:rsidR="001A3A2F" w:rsidRPr="00DD3C17">
          <w:rPr>
            <w:rStyle w:val="Hyperlink"/>
            <w:rFonts w:eastAsia="Georgia"/>
            <w:i/>
            <w:iCs/>
            <w:noProof/>
          </w:rPr>
          <w:t>Unique Entity Identification Number (UEI) and System for Award Management (SAM)</w:t>
        </w:r>
        <w:r w:rsidR="001A3A2F">
          <w:rPr>
            <w:noProof/>
            <w:webHidden/>
          </w:rPr>
          <w:tab/>
        </w:r>
        <w:r w:rsidR="001A3A2F">
          <w:rPr>
            <w:noProof/>
            <w:webHidden/>
          </w:rPr>
          <w:fldChar w:fldCharType="begin"/>
        </w:r>
        <w:r w:rsidR="001A3A2F">
          <w:rPr>
            <w:noProof/>
            <w:webHidden/>
          </w:rPr>
          <w:instrText xml:space="preserve"> PAGEREF _Toc124852326 \h </w:instrText>
        </w:r>
        <w:r w:rsidR="001A3A2F">
          <w:rPr>
            <w:noProof/>
            <w:webHidden/>
          </w:rPr>
        </w:r>
        <w:r w:rsidR="001A3A2F">
          <w:rPr>
            <w:noProof/>
            <w:webHidden/>
          </w:rPr>
          <w:fldChar w:fldCharType="separate"/>
        </w:r>
        <w:r w:rsidR="001A3A2F">
          <w:rPr>
            <w:noProof/>
            <w:webHidden/>
          </w:rPr>
          <w:t>13</w:t>
        </w:r>
        <w:r w:rsidR="001A3A2F">
          <w:rPr>
            <w:noProof/>
            <w:webHidden/>
          </w:rPr>
          <w:fldChar w:fldCharType="end"/>
        </w:r>
      </w:hyperlink>
    </w:p>
    <w:p w14:paraId="5B0C4F78" w14:textId="08FE7A94"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7" w:history="1">
        <w:r w:rsidR="001A3A2F" w:rsidRPr="00DD3C17">
          <w:rPr>
            <w:rStyle w:val="Hyperlink"/>
            <w:rFonts w:eastAsia="Georgia"/>
            <w:noProof/>
          </w:rPr>
          <w:t xml:space="preserve">4. </w:t>
        </w:r>
        <w:r w:rsidR="001A3A2F" w:rsidRPr="00DD3C17">
          <w:rPr>
            <w:rStyle w:val="Hyperlink"/>
            <w:rFonts w:eastAsia="Georgia"/>
            <w:i/>
            <w:noProof/>
          </w:rPr>
          <w:t>Submission Dates, Times, and Method</w:t>
        </w:r>
        <w:r w:rsidR="001A3A2F">
          <w:rPr>
            <w:noProof/>
            <w:webHidden/>
          </w:rPr>
          <w:tab/>
        </w:r>
        <w:r w:rsidR="001A3A2F">
          <w:rPr>
            <w:noProof/>
            <w:webHidden/>
          </w:rPr>
          <w:fldChar w:fldCharType="begin"/>
        </w:r>
        <w:r w:rsidR="001A3A2F">
          <w:rPr>
            <w:noProof/>
            <w:webHidden/>
          </w:rPr>
          <w:instrText xml:space="preserve"> PAGEREF _Toc124852327 \h </w:instrText>
        </w:r>
        <w:r w:rsidR="001A3A2F">
          <w:rPr>
            <w:noProof/>
            <w:webHidden/>
          </w:rPr>
        </w:r>
        <w:r w:rsidR="001A3A2F">
          <w:rPr>
            <w:noProof/>
            <w:webHidden/>
          </w:rPr>
          <w:fldChar w:fldCharType="separate"/>
        </w:r>
        <w:r w:rsidR="001A3A2F">
          <w:rPr>
            <w:noProof/>
            <w:webHidden/>
          </w:rPr>
          <w:t>14</w:t>
        </w:r>
        <w:r w:rsidR="001A3A2F">
          <w:rPr>
            <w:noProof/>
            <w:webHidden/>
          </w:rPr>
          <w:fldChar w:fldCharType="end"/>
        </w:r>
      </w:hyperlink>
    </w:p>
    <w:p w14:paraId="025184AC" w14:textId="1F313738"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8" w:history="1">
        <w:r w:rsidR="001A3A2F" w:rsidRPr="00DD3C17">
          <w:rPr>
            <w:rStyle w:val="Hyperlink"/>
            <w:rFonts w:eastAsia="Georgia"/>
            <w:noProof/>
          </w:rPr>
          <w:t xml:space="preserve">5. </w:t>
        </w:r>
        <w:r w:rsidR="001A3A2F" w:rsidRPr="00DD3C17">
          <w:rPr>
            <w:rStyle w:val="Hyperlink"/>
            <w:rFonts w:eastAsia="Georgia"/>
            <w:i/>
            <w:noProof/>
          </w:rPr>
          <w:t>Application Questions</w:t>
        </w:r>
        <w:r w:rsidR="001A3A2F">
          <w:rPr>
            <w:noProof/>
            <w:webHidden/>
          </w:rPr>
          <w:tab/>
        </w:r>
        <w:r w:rsidR="001A3A2F">
          <w:rPr>
            <w:noProof/>
            <w:webHidden/>
          </w:rPr>
          <w:fldChar w:fldCharType="begin"/>
        </w:r>
        <w:r w:rsidR="001A3A2F">
          <w:rPr>
            <w:noProof/>
            <w:webHidden/>
          </w:rPr>
          <w:instrText xml:space="preserve"> PAGEREF _Toc124852328 \h </w:instrText>
        </w:r>
        <w:r w:rsidR="001A3A2F">
          <w:rPr>
            <w:noProof/>
            <w:webHidden/>
          </w:rPr>
        </w:r>
        <w:r w:rsidR="001A3A2F">
          <w:rPr>
            <w:noProof/>
            <w:webHidden/>
          </w:rPr>
          <w:fldChar w:fldCharType="separate"/>
        </w:r>
        <w:r w:rsidR="001A3A2F">
          <w:rPr>
            <w:noProof/>
            <w:webHidden/>
          </w:rPr>
          <w:t>14</w:t>
        </w:r>
        <w:r w:rsidR="001A3A2F">
          <w:rPr>
            <w:noProof/>
            <w:webHidden/>
          </w:rPr>
          <w:fldChar w:fldCharType="end"/>
        </w:r>
      </w:hyperlink>
    </w:p>
    <w:p w14:paraId="0C5B6A84" w14:textId="44BAC0CE"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29" w:history="1">
        <w:r w:rsidR="001A3A2F" w:rsidRPr="00DD3C17">
          <w:rPr>
            <w:rStyle w:val="Hyperlink"/>
            <w:rFonts w:eastAsia="Georgia"/>
            <w:noProof/>
          </w:rPr>
          <w:t xml:space="preserve">6. </w:t>
        </w:r>
        <w:r w:rsidR="001A3A2F" w:rsidRPr="00DD3C17">
          <w:rPr>
            <w:rStyle w:val="Hyperlink"/>
            <w:rFonts w:eastAsia="Georgia"/>
            <w:i/>
            <w:noProof/>
          </w:rPr>
          <w:t>Funding Restrictions</w:t>
        </w:r>
        <w:r w:rsidR="001A3A2F">
          <w:rPr>
            <w:noProof/>
            <w:webHidden/>
          </w:rPr>
          <w:tab/>
        </w:r>
        <w:r w:rsidR="001A3A2F">
          <w:rPr>
            <w:noProof/>
            <w:webHidden/>
          </w:rPr>
          <w:fldChar w:fldCharType="begin"/>
        </w:r>
        <w:r w:rsidR="001A3A2F">
          <w:rPr>
            <w:noProof/>
            <w:webHidden/>
          </w:rPr>
          <w:instrText xml:space="preserve"> PAGEREF _Toc124852329 \h </w:instrText>
        </w:r>
        <w:r w:rsidR="001A3A2F">
          <w:rPr>
            <w:noProof/>
            <w:webHidden/>
          </w:rPr>
        </w:r>
        <w:r w:rsidR="001A3A2F">
          <w:rPr>
            <w:noProof/>
            <w:webHidden/>
          </w:rPr>
          <w:fldChar w:fldCharType="separate"/>
        </w:r>
        <w:r w:rsidR="001A3A2F">
          <w:rPr>
            <w:noProof/>
            <w:webHidden/>
          </w:rPr>
          <w:t>14</w:t>
        </w:r>
        <w:r w:rsidR="001A3A2F">
          <w:rPr>
            <w:noProof/>
            <w:webHidden/>
          </w:rPr>
          <w:fldChar w:fldCharType="end"/>
        </w:r>
      </w:hyperlink>
    </w:p>
    <w:p w14:paraId="2A120DFE" w14:textId="7CAD4E87"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30" w:history="1">
        <w:r w:rsidR="001A3A2F" w:rsidRPr="00DD3C17">
          <w:rPr>
            <w:rStyle w:val="Hyperlink"/>
            <w:rFonts w:eastAsia="Georgia"/>
            <w:noProof/>
          </w:rPr>
          <w:t xml:space="preserve">7. </w:t>
        </w:r>
        <w:r w:rsidR="001A3A2F" w:rsidRPr="00DD3C17">
          <w:rPr>
            <w:rStyle w:val="Hyperlink"/>
            <w:rFonts w:eastAsia="Georgia"/>
            <w:i/>
            <w:noProof/>
          </w:rPr>
          <w:t>Requirement Prior to Submitting the Application</w:t>
        </w:r>
        <w:r w:rsidR="001A3A2F">
          <w:rPr>
            <w:noProof/>
            <w:webHidden/>
          </w:rPr>
          <w:tab/>
        </w:r>
        <w:r w:rsidR="001A3A2F">
          <w:rPr>
            <w:noProof/>
            <w:webHidden/>
          </w:rPr>
          <w:fldChar w:fldCharType="begin"/>
        </w:r>
        <w:r w:rsidR="001A3A2F">
          <w:rPr>
            <w:noProof/>
            <w:webHidden/>
          </w:rPr>
          <w:instrText xml:space="preserve"> PAGEREF _Toc124852330 \h </w:instrText>
        </w:r>
        <w:r w:rsidR="001A3A2F">
          <w:rPr>
            <w:noProof/>
            <w:webHidden/>
          </w:rPr>
        </w:r>
        <w:r w:rsidR="001A3A2F">
          <w:rPr>
            <w:noProof/>
            <w:webHidden/>
          </w:rPr>
          <w:fldChar w:fldCharType="separate"/>
        </w:r>
        <w:r w:rsidR="001A3A2F">
          <w:rPr>
            <w:noProof/>
            <w:webHidden/>
          </w:rPr>
          <w:t>20</w:t>
        </w:r>
        <w:r w:rsidR="001A3A2F">
          <w:rPr>
            <w:noProof/>
            <w:webHidden/>
          </w:rPr>
          <w:fldChar w:fldCharType="end"/>
        </w:r>
      </w:hyperlink>
    </w:p>
    <w:p w14:paraId="11AF910C" w14:textId="0165E516" w:rsidR="001A3A2F" w:rsidRDefault="005E207D">
      <w:pPr>
        <w:pStyle w:val="TOC1"/>
        <w:tabs>
          <w:tab w:val="left" w:pos="660"/>
          <w:tab w:val="right" w:leader="dot" w:pos="9350"/>
        </w:tabs>
        <w:rPr>
          <w:rFonts w:asciiTheme="minorHAnsi" w:eastAsiaTheme="minorEastAsia" w:hAnsiTheme="minorHAnsi" w:cstheme="minorBidi"/>
          <w:noProof/>
          <w:color w:val="auto"/>
          <w:sz w:val="22"/>
          <w:szCs w:val="22"/>
        </w:rPr>
      </w:pPr>
      <w:hyperlink w:anchor="_Toc124852331" w:history="1">
        <w:r w:rsidR="001A3A2F" w:rsidRPr="00DD3C17">
          <w:rPr>
            <w:rStyle w:val="Hyperlink"/>
            <w:rFonts w:eastAsia="Georgia"/>
            <w:b/>
            <w:noProof/>
          </w:rPr>
          <w:t>E.</w:t>
        </w:r>
        <w:r w:rsidR="001A3A2F">
          <w:rPr>
            <w:rFonts w:asciiTheme="minorHAnsi" w:eastAsiaTheme="minorEastAsia" w:hAnsiTheme="minorHAnsi" w:cstheme="minorBidi"/>
            <w:noProof/>
            <w:color w:val="auto"/>
            <w:sz w:val="22"/>
            <w:szCs w:val="22"/>
          </w:rPr>
          <w:tab/>
        </w:r>
        <w:r w:rsidR="001A3A2F" w:rsidRPr="00DD3C17">
          <w:rPr>
            <w:rStyle w:val="Hyperlink"/>
            <w:rFonts w:eastAsia="Georgia"/>
            <w:b/>
            <w:noProof/>
          </w:rPr>
          <w:t>Application Review Information</w:t>
        </w:r>
        <w:r w:rsidR="001A3A2F">
          <w:rPr>
            <w:noProof/>
            <w:webHidden/>
          </w:rPr>
          <w:tab/>
        </w:r>
        <w:r w:rsidR="001A3A2F">
          <w:rPr>
            <w:noProof/>
            <w:webHidden/>
          </w:rPr>
          <w:fldChar w:fldCharType="begin"/>
        </w:r>
        <w:r w:rsidR="001A3A2F">
          <w:rPr>
            <w:noProof/>
            <w:webHidden/>
          </w:rPr>
          <w:instrText xml:space="preserve"> PAGEREF _Toc124852331 \h </w:instrText>
        </w:r>
        <w:r w:rsidR="001A3A2F">
          <w:rPr>
            <w:noProof/>
            <w:webHidden/>
          </w:rPr>
        </w:r>
        <w:r w:rsidR="001A3A2F">
          <w:rPr>
            <w:noProof/>
            <w:webHidden/>
          </w:rPr>
          <w:fldChar w:fldCharType="separate"/>
        </w:r>
        <w:r w:rsidR="001A3A2F">
          <w:rPr>
            <w:noProof/>
            <w:webHidden/>
          </w:rPr>
          <w:t>21</w:t>
        </w:r>
        <w:r w:rsidR="001A3A2F">
          <w:rPr>
            <w:noProof/>
            <w:webHidden/>
          </w:rPr>
          <w:fldChar w:fldCharType="end"/>
        </w:r>
      </w:hyperlink>
    </w:p>
    <w:p w14:paraId="175C4467" w14:textId="5E854096"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32" w:history="1">
        <w:r w:rsidR="001A3A2F" w:rsidRPr="00DD3C17">
          <w:rPr>
            <w:rStyle w:val="Hyperlink"/>
            <w:rFonts w:eastAsia="Georgia"/>
            <w:noProof/>
          </w:rPr>
          <w:t xml:space="preserve">1. </w:t>
        </w:r>
        <w:r w:rsidR="001A3A2F" w:rsidRPr="00DD3C17">
          <w:rPr>
            <w:rStyle w:val="Hyperlink"/>
            <w:rFonts w:eastAsia="Georgia"/>
            <w:i/>
            <w:noProof/>
          </w:rPr>
          <w:t>Criteria</w:t>
        </w:r>
        <w:r w:rsidR="001A3A2F">
          <w:rPr>
            <w:noProof/>
            <w:webHidden/>
          </w:rPr>
          <w:tab/>
        </w:r>
        <w:r w:rsidR="001A3A2F">
          <w:rPr>
            <w:noProof/>
            <w:webHidden/>
          </w:rPr>
          <w:fldChar w:fldCharType="begin"/>
        </w:r>
        <w:r w:rsidR="001A3A2F">
          <w:rPr>
            <w:noProof/>
            <w:webHidden/>
          </w:rPr>
          <w:instrText xml:space="preserve"> PAGEREF _Toc124852332 \h </w:instrText>
        </w:r>
        <w:r w:rsidR="001A3A2F">
          <w:rPr>
            <w:noProof/>
            <w:webHidden/>
          </w:rPr>
        </w:r>
        <w:r w:rsidR="001A3A2F">
          <w:rPr>
            <w:noProof/>
            <w:webHidden/>
          </w:rPr>
          <w:fldChar w:fldCharType="separate"/>
        </w:r>
        <w:r w:rsidR="001A3A2F">
          <w:rPr>
            <w:noProof/>
            <w:webHidden/>
          </w:rPr>
          <w:t>21</w:t>
        </w:r>
        <w:r w:rsidR="001A3A2F">
          <w:rPr>
            <w:noProof/>
            <w:webHidden/>
          </w:rPr>
          <w:fldChar w:fldCharType="end"/>
        </w:r>
      </w:hyperlink>
    </w:p>
    <w:p w14:paraId="49B8E6BE" w14:textId="4D83C931"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33" w:history="1">
        <w:r w:rsidR="001A3A2F" w:rsidRPr="00DD3C17">
          <w:rPr>
            <w:rStyle w:val="Hyperlink"/>
            <w:rFonts w:eastAsia="Georgia"/>
            <w:noProof/>
          </w:rPr>
          <w:t xml:space="preserve">2. </w:t>
        </w:r>
        <w:r w:rsidR="001A3A2F" w:rsidRPr="00DD3C17">
          <w:rPr>
            <w:rStyle w:val="Hyperlink"/>
            <w:rFonts w:eastAsia="Georgia"/>
            <w:i/>
            <w:noProof/>
          </w:rPr>
          <w:t>Review and Selection Process</w:t>
        </w:r>
        <w:r w:rsidR="001A3A2F">
          <w:rPr>
            <w:noProof/>
            <w:webHidden/>
          </w:rPr>
          <w:tab/>
        </w:r>
        <w:r w:rsidR="001A3A2F">
          <w:rPr>
            <w:noProof/>
            <w:webHidden/>
          </w:rPr>
          <w:fldChar w:fldCharType="begin"/>
        </w:r>
        <w:r w:rsidR="001A3A2F">
          <w:rPr>
            <w:noProof/>
            <w:webHidden/>
          </w:rPr>
          <w:instrText xml:space="preserve"> PAGEREF _Toc124852333 \h </w:instrText>
        </w:r>
        <w:r w:rsidR="001A3A2F">
          <w:rPr>
            <w:noProof/>
            <w:webHidden/>
          </w:rPr>
        </w:r>
        <w:r w:rsidR="001A3A2F">
          <w:rPr>
            <w:noProof/>
            <w:webHidden/>
          </w:rPr>
          <w:fldChar w:fldCharType="separate"/>
        </w:r>
        <w:r w:rsidR="001A3A2F">
          <w:rPr>
            <w:noProof/>
            <w:webHidden/>
          </w:rPr>
          <w:t>22</w:t>
        </w:r>
        <w:r w:rsidR="001A3A2F">
          <w:rPr>
            <w:noProof/>
            <w:webHidden/>
          </w:rPr>
          <w:fldChar w:fldCharType="end"/>
        </w:r>
      </w:hyperlink>
    </w:p>
    <w:p w14:paraId="5578D583" w14:textId="1A9F2C61"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34" w:history="1">
        <w:r w:rsidR="001A3A2F" w:rsidRPr="00DD3C17">
          <w:rPr>
            <w:rStyle w:val="Hyperlink"/>
            <w:rFonts w:eastAsia="Georgia"/>
            <w:noProof/>
          </w:rPr>
          <w:t xml:space="preserve">3. </w:t>
        </w:r>
        <w:r w:rsidR="001A3A2F" w:rsidRPr="00DD3C17">
          <w:rPr>
            <w:rStyle w:val="Hyperlink"/>
            <w:rFonts w:eastAsia="Georgia"/>
            <w:i/>
            <w:noProof/>
          </w:rPr>
          <w:t>Anticipated Announcement and State Award Dates</w:t>
        </w:r>
        <w:r w:rsidR="001A3A2F">
          <w:rPr>
            <w:noProof/>
            <w:webHidden/>
          </w:rPr>
          <w:tab/>
        </w:r>
        <w:r w:rsidR="001A3A2F">
          <w:rPr>
            <w:noProof/>
            <w:webHidden/>
          </w:rPr>
          <w:fldChar w:fldCharType="begin"/>
        </w:r>
        <w:r w:rsidR="001A3A2F">
          <w:rPr>
            <w:noProof/>
            <w:webHidden/>
          </w:rPr>
          <w:instrText xml:space="preserve"> PAGEREF _Toc124852334 \h </w:instrText>
        </w:r>
        <w:r w:rsidR="001A3A2F">
          <w:rPr>
            <w:noProof/>
            <w:webHidden/>
          </w:rPr>
        </w:r>
        <w:r w:rsidR="001A3A2F">
          <w:rPr>
            <w:noProof/>
            <w:webHidden/>
          </w:rPr>
          <w:fldChar w:fldCharType="separate"/>
        </w:r>
        <w:r w:rsidR="001A3A2F">
          <w:rPr>
            <w:noProof/>
            <w:webHidden/>
          </w:rPr>
          <w:t>23</w:t>
        </w:r>
        <w:r w:rsidR="001A3A2F">
          <w:rPr>
            <w:noProof/>
            <w:webHidden/>
          </w:rPr>
          <w:fldChar w:fldCharType="end"/>
        </w:r>
      </w:hyperlink>
    </w:p>
    <w:p w14:paraId="17A3D384" w14:textId="4F44230D"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35" w:history="1">
        <w:r w:rsidR="001A3A2F" w:rsidRPr="00DD3C17">
          <w:rPr>
            <w:rStyle w:val="Hyperlink"/>
            <w:rFonts w:eastAsia="Georgia"/>
            <w:noProof/>
          </w:rPr>
          <w:t xml:space="preserve">4. </w:t>
        </w:r>
        <w:r w:rsidR="001A3A2F" w:rsidRPr="00DD3C17">
          <w:rPr>
            <w:rStyle w:val="Hyperlink"/>
            <w:rFonts w:eastAsia="Georgia"/>
            <w:i/>
            <w:noProof/>
          </w:rPr>
          <w:t>Appeal Process</w:t>
        </w:r>
        <w:r w:rsidR="001A3A2F">
          <w:rPr>
            <w:noProof/>
            <w:webHidden/>
          </w:rPr>
          <w:tab/>
        </w:r>
        <w:r w:rsidR="001A3A2F">
          <w:rPr>
            <w:noProof/>
            <w:webHidden/>
          </w:rPr>
          <w:fldChar w:fldCharType="begin"/>
        </w:r>
        <w:r w:rsidR="001A3A2F">
          <w:rPr>
            <w:noProof/>
            <w:webHidden/>
          </w:rPr>
          <w:instrText xml:space="preserve"> PAGEREF _Toc124852335 \h </w:instrText>
        </w:r>
        <w:r w:rsidR="001A3A2F">
          <w:rPr>
            <w:noProof/>
            <w:webHidden/>
          </w:rPr>
        </w:r>
        <w:r w:rsidR="001A3A2F">
          <w:rPr>
            <w:noProof/>
            <w:webHidden/>
          </w:rPr>
          <w:fldChar w:fldCharType="separate"/>
        </w:r>
        <w:r w:rsidR="001A3A2F">
          <w:rPr>
            <w:noProof/>
            <w:webHidden/>
          </w:rPr>
          <w:t>23</w:t>
        </w:r>
        <w:r w:rsidR="001A3A2F">
          <w:rPr>
            <w:noProof/>
            <w:webHidden/>
          </w:rPr>
          <w:fldChar w:fldCharType="end"/>
        </w:r>
      </w:hyperlink>
    </w:p>
    <w:p w14:paraId="02F62907" w14:textId="157DC8CE"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36" w:history="1">
        <w:r w:rsidR="001A3A2F" w:rsidRPr="00DD3C17">
          <w:rPr>
            <w:rStyle w:val="Hyperlink"/>
            <w:rFonts w:eastAsia="Georgia"/>
            <w:noProof/>
          </w:rPr>
          <w:t xml:space="preserve">5. </w:t>
        </w:r>
        <w:r w:rsidR="001A3A2F" w:rsidRPr="00DD3C17">
          <w:rPr>
            <w:rStyle w:val="Hyperlink"/>
            <w:rFonts w:eastAsia="Georgia"/>
            <w:i/>
            <w:noProof/>
          </w:rPr>
          <w:t>Debriefing Process</w:t>
        </w:r>
        <w:r w:rsidR="001A3A2F">
          <w:rPr>
            <w:noProof/>
            <w:webHidden/>
          </w:rPr>
          <w:tab/>
        </w:r>
        <w:r w:rsidR="001A3A2F">
          <w:rPr>
            <w:noProof/>
            <w:webHidden/>
          </w:rPr>
          <w:fldChar w:fldCharType="begin"/>
        </w:r>
        <w:r w:rsidR="001A3A2F">
          <w:rPr>
            <w:noProof/>
            <w:webHidden/>
          </w:rPr>
          <w:instrText xml:space="preserve"> PAGEREF _Toc124852336 \h </w:instrText>
        </w:r>
        <w:r w:rsidR="001A3A2F">
          <w:rPr>
            <w:noProof/>
            <w:webHidden/>
          </w:rPr>
        </w:r>
        <w:r w:rsidR="001A3A2F">
          <w:rPr>
            <w:noProof/>
            <w:webHidden/>
          </w:rPr>
          <w:fldChar w:fldCharType="separate"/>
        </w:r>
        <w:r w:rsidR="001A3A2F">
          <w:rPr>
            <w:noProof/>
            <w:webHidden/>
          </w:rPr>
          <w:t>24</w:t>
        </w:r>
        <w:r w:rsidR="001A3A2F">
          <w:rPr>
            <w:noProof/>
            <w:webHidden/>
          </w:rPr>
          <w:fldChar w:fldCharType="end"/>
        </w:r>
      </w:hyperlink>
    </w:p>
    <w:p w14:paraId="38909C41" w14:textId="25001B3F" w:rsidR="001A3A2F" w:rsidRDefault="005E207D">
      <w:pPr>
        <w:pStyle w:val="TOC1"/>
        <w:tabs>
          <w:tab w:val="left" w:pos="440"/>
          <w:tab w:val="right" w:leader="dot" w:pos="9350"/>
        </w:tabs>
        <w:rPr>
          <w:rFonts w:asciiTheme="minorHAnsi" w:eastAsiaTheme="minorEastAsia" w:hAnsiTheme="minorHAnsi" w:cstheme="minorBidi"/>
          <w:noProof/>
          <w:color w:val="auto"/>
          <w:sz w:val="22"/>
          <w:szCs w:val="22"/>
        </w:rPr>
      </w:pPr>
      <w:hyperlink w:anchor="_Toc124852337" w:history="1">
        <w:r w:rsidR="001A3A2F" w:rsidRPr="00DD3C17">
          <w:rPr>
            <w:rStyle w:val="Hyperlink"/>
            <w:rFonts w:eastAsia="Georgia"/>
            <w:b/>
            <w:noProof/>
          </w:rPr>
          <w:t>F.</w:t>
        </w:r>
        <w:r w:rsidR="001A3A2F">
          <w:rPr>
            <w:rFonts w:asciiTheme="minorHAnsi" w:eastAsiaTheme="minorEastAsia" w:hAnsiTheme="minorHAnsi" w:cstheme="minorBidi"/>
            <w:noProof/>
            <w:color w:val="auto"/>
            <w:sz w:val="22"/>
            <w:szCs w:val="22"/>
          </w:rPr>
          <w:tab/>
        </w:r>
        <w:r w:rsidR="001A3A2F" w:rsidRPr="00DD3C17">
          <w:rPr>
            <w:rStyle w:val="Hyperlink"/>
            <w:rFonts w:eastAsia="Georgia"/>
            <w:b/>
            <w:noProof/>
          </w:rPr>
          <w:t>Award Administration Information</w:t>
        </w:r>
        <w:r w:rsidR="001A3A2F">
          <w:rPr>
            <w:noProof/>
            <w:webHidden/>
          </w:rPr>
          <w:tab/>
        </w:r>
        <w:r w:rsidR="001A3A2F">
          <w:rPr>
            <w:noProof/>
            <w:webHidden/>
          </w:rPr>
          <w:fldChar w:fldCharType="begin"/>
        </w:r>
        <w:r w:rsidR="001A3A2F">
          <w:rPr>
            <w:noProof/>
            <w:webHidden/>
          </w:rPr>
          <w:instrText xml:space="preserve"> PAGEREF _Toc124852337 \h </w:instrText>
        </w:r>
        <w:r w:rsidR="001A3A2F">
          <w:rPr>
            <w:noProof/>
            <w:webHidden/>
          </w:rPr>
        </w:r>
        <w:r w:rsidR="001A3A2F">
          <w:rPr>
            <w:noProof/>
            <w:webHidden/>
          </w:rPr>
          <w:fldChar w:fldCharType="separate"/>
        </w:r>
        <w:r w:rsidR="001A3A2F">
          <w:rPr>
            <w:noProof/>
            <w:webHidden/>
          </w:rPr>
          <w:t>24</w:t>
        </w:r>
        <w:r w:rsidR="001A3A2F">
          <w:rPr>
            <w:noProof/>
            <w:webHidden/>
          </w:rPr>
          <w:fldChar w:fldCharType="end"/>
        </w:r>
      </w:hyperlink>
    </w:p>
    <w:p w14:paraId="1EC731A0" w14:textId="48D9963B"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38" w:history="1">
        <w:r w:rsidR="001A3A2F" w:rsidRPr="00DD3C17">
          <w:rPr>
            <w:rStyle w:val="Hyperlink"/>
            <w:rFonts w:eastAsia="Georgia"/>
            <w:noProof/>
          </w:rPr>
          <w:t xml:space="preserve">1. </w:t>
        </w:r>
        <w:r w:rsidR="001A3A2F" w:rsidRPr="00DD3C17">
          <w:rPr>
            <w:rStyle w:val="Hyperlink"/>
            <w:rFonts w:eastAsia="Georgia"/>
            <w:i/>
            <w:noProof/>
          </w:rPr>
          <w:t>State Award Notices</w:t>
        </w:r>
        <w:r w:rsidR="001A3A2F">
          <w:rPr>
            <w:noProof/>
            <w:webHidden/>
          </w:rPr>
          <w:tab/>
        </w:r>
        <w:r w:rsidR="001A3A2F">
          <w:rPr>
            <w:noProof/>
            <w:webHidden/>
          </w:rPr>
          <w:fldChar w:fldCharType="begin"/>
        </w:r>
        <w:r w:rsidR="001A3A2F">
          <w:rPr>
            <w:noProof/>
            <w:webHidden/>
          </w:rPr>
          <w:instrText xml:space="preserve"> PAGEREF _Toc124852338 \h </w:instrText>
        </w:r>
        <w:r w:rsidR="001A3A2F">
          <w:rPr>
            <w:noProof/>
            <w:webHidden/>
          </w:rPr>
        </w:r>
        <w:r w:rsidR="001A3A2F">
          <w:rPr>
            <w:noProof/>
            <w:webHidden/>
          </w:rPr>
          <w:fldChar w:fldCharType="separate"/>
        </w:r>
        <w:r w:rsidR="001A3A2F">
          <w:rPr>
            <w:noProof/>
            <w:webHidden/>
          </w:rPr>
          <w:t>24</w:t>
        </w:r>
        <w:r w:rsidR="001A3A2F">
          <w:rPr>
            <w:noProof/>
            <w:webHidden/>
          </w:rPr>
          <w:fldChar w:fldCharType="end"/>
        </w:r>
      </w:hyperlink>
    </w:p>
    <w:p w14:paraId="5AC78098" w14:textId="6621AF61"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39" w:history="1">
        <w:r w:rsidR="001A3A2F" w:rsidRPr="00DD3C17">
          <w:rPr>
            <w:rStyle w:val="Hyperlink"/>
            <w:rFonts w:eastAsia="Georgia"/>
            <w:noProof/>
          </w:rPr>
          <w:t xml:space="preserve">2. </w:t>
        </w:r>
        <w:r w:rsidR="001A3A2F" w:rsidRPr="00DD3C17">
          <w:rPr>
            <w:rStyle w:val="Hyperlink"/>
            <w:rFonts w:eastAsia="Georgia"/>
            <w:i/>
            <w:noProof/>
          </w:rPr>
          <w:t>Administrative and National Policy Requirements</w:t>
        </w:r>
        <w:r w:rsidR="001A3A2F">
          <w:rPr>
            <w:noProof/>
            <w:webHidden/>
          </w:rPr>
          <w:tab/>
        </w:r>
        <w:r w:rsidR="001A3A2F">
          <w:rPr>
            <w:noProof/>
            <w:webHidden/>
          </w:rPr>
          <w:fldChar w:fldCharType="begin"/>
        </w:r>
        <w:r w:rsidR="001A3A2F">
          <w:rPr>
            <w:noProof/>
            <w:webHidden/>
          </w:rPr>
          <w:instrText xml:space="preserve"> PAGEREF _Toc124852339 \h </w:instrText>
        </w:r>
        <w:r w:rsidR="001A3A2F">
          <w:rPr>
            <w:noProof/>
            <w:webHidden/>
          </w:rPr>
        </w:r>
        <w:r w:rsidR="001A3A2F">
          <w:rPr>
            <w:noProof/>
            <w:webHidden/>
          </w:rPr>
          <w:fldChar w:fldCharType="separate"/>
        </w:r>
        <w:r w:rsidR="001A3A2F">
          <w:rPr>
            <w:noProof/>
            <w:webHidden/>
          </w:rPr>
          <w:t>25</w:t>
        </w:r>
        <w:r w:rsidR="001A3A2F">
          <w:rPr>
            <w:noProof/>
            <w:webHidden/>
          </w:rPr>
          <w:fldChar w:fldCharType="end"/>
        </w:r>
      </w:hyperlink>
    </w:p>
    <w:p w14:paraId="329D2D46" w14:textId="05FAF4FE" w:rsidR="001A3A2F" w:rsidRDefault="005E207D">
      <w:pPr>
        <w:pStyle w:val="TOC2"/>
        <w:tabs>
          <w:tab w:val="right" w:leader="dot" w:pos="9350"/>
        </w:tabs>
        <w:rPr>
          <w:rFonts w:asciiTheme="minorHAnsi" w:eastAsiaTheme="minorEastAsia" w:hAnsiTheme="minorHAnsi" w:cstheme="minorBidi"/>
          <w:noProof/>
          <w:color w:val="auto"/>
          <w:sz w:val="22"/>
          <w:szCs w:val="22"/>
        </w:rPr>
      </w:pPr>
      <w:hyperlink w:anchor="_Toc124852340" w:history="1">
        <w:r w:rsidR="001A3A2F" w:rsidRPr="00DD3C17">
          <w:rPr>
            <w:rStyle w:val="Hyperlink"/>
            <w:rFonts w:eastAsia="Georgia"/>
            <w:noProof/>
          </w:rPr>
          <w:t xml:space="preserve">3. </w:t>
        </w:r>
        <w:r w:rsidR="001A3A2F" w:rsidRPr="00DD3C17">
          <w:rPr>
            <w:rStyle w:val="Hyperlink"/>
            <w:rFonts w:eastAsia="Georgia"/>
            <w:i/>
            <w:noProof/>
          </w:rPr>
          <w:t>Reporting</w:t>
        </w:r>
        <w:r w:rsidR="001A3A2F">
          <w:rPr>
            <w:noProof/>
            <w:webHidden/>
          </w:rPr>
          <w:tab/>
        </w:r>
        <w:r w:rsidR="001A3A2F">
          <w:rPr>
            <w:noProof/>
            <w:webHidden/>
          </w:rPr>
          <w:fldChar w:fldCharType="begin"/>
        </w:r>
        <w:r w:rsidR="001A3A2F">
          <w:rPr>
            <w:noProof/>
            <w:webHidden/>
          </w:rPr>
          <w:instrText xml:space="preserve"> PAGEREF _Toc124852340 \h </w:instrText>
        </w:r>
        <w:r w:rsidR="001A3A2F">
          <w:rPr>
            <w:noProof/>
            <w:webHidden/>
          </w:rPr>
        </w:r>
        <w:r w:rsidR="001A3A2F">
          <w:rPr>
            <w:noProof/>
            <w:webHidden/>
          </w:rPr>
          <w:fldChar w:fldCharType="separate"/>
        </w:r>
        <w:r w:rsidR="001A3A2F">
          <w:rPr>
            <w:noProof/>
            <w:webHidden/>
          </w:rPr>
          <w:t>25</w:t>
        </w:r>
        <w:r w:rsidR="001A3A2F">
          <w:rPr>
            <w:noProof/>
            <w:webHidden/>
          </w:rPr>
          <w:fldChar w:fldCharType="end"/>
        </w:r>
      </w:hyperlink>
    </w:p>
    <w:p w14:paraId="52DE990A" w14:textId="59120659" w:rsidR="001A3A2F" w:rsidRDefault="005E207D">
      <w:pPr>
        <w:pStyle w:val="TOC1"/>
        <w:tabs>
          <w:tab w:val="left" w:pos="660"/>
          <w:tab w:val="right" w:leader="dot" w:pos="9350"/>
        </w:tabs>
        <w:rPr>
          <w:rFonts w:asciiTheme="minorHAnsi" w:eastAsiaTheme="minorEastAsia" w:hAnsiTheme="minorHAnsi" w:cstheme="minorBidi"/>
          <w:noProof/>
          <w:color w:val="auto"/>
          <w:sz w:val="22"/>
          <w:szCs w:val="22"/>
        </w:rPr>
      </w:pPr>
      <w:hyperlink w:anchor="_Toc124852341" w:history="1">
        <w:r w:rsidR="001A3A2F" w:rsidRPr="00DD3C17">
          <w:rPr>
            <w:rStyle w:val="Hyperlink"/>
            <w:rFonts w:eastAsia="Georgia"/>
            <w:b/>
            <w:noProof/>
          </w:rPr>
          <w:t>G.</w:t>
        </w:r>
        <w:r w:rsidR="001A3A2F">
          <w:rPr>
            <w:rFonts w:asciiTheme="minorHAnsi" w:eastAsiaTheme="minorEastAsia" w:hAnsiTheme="minorHAnsi" w:cstheme="minorBidi"/>
            <w:noProof/>
            <w:color w:val="auto"/>
            <w:sz w:val="22"/>
            <w:szCs w:val="22"/>
          </w:rPr>
          <w:tab/>
        </w:r>
        <w:r w:rsidR="001A3A2F" w:rsidRPr="00DD3C17">
          <w:rPr>
            <w:rStyle w:val="Hyperlink"/>
            <w:rFonts w:eastAsia="Georgia"/>
            <w:b/>
            <w:noProof/>
          </w:rPr>
          <w:t>State Awarding Agency Contact(s)</w:t>
        </w:r>
        <w:r w:rsidR="001A3A2F">
          <w:rPr>
            <w:noProof/>
            <w:webHidden/>
          </w:rPr>
          <w:tab/>
        </w:r>
        <w:r w:rsidR="001A3A2F">
          <w:rPr>
            <w:noProof/>
            <w:webHidden/>
          </w:rPr>
          <w:fldChar w:fldCharType="begin"/>
        </w:r>
        <w:r w:rsidR="001A3A2F">
          <w:rPr>
            <w:noProof/>
            <w:webHidden/>
          </w:rPr>
          <w:instrText xml:space="preserve"> PAGEREF _Toc124852341 \h </w:instrText>
        </w:r>
        <w:r w:rsidR="001A3A2F">
          <w:rPr>
            <w:noProof/>
            <w:webHidden/>
          </w:rPr>
        </w:r>
        <w:r w:rsidR="001A3A2F">
          <w:rPr>
            <w:noProof/>
            <w:webHidden/>
          </w:rPr>
          <w:fldChar w:fldCharType="separate"/>
        </w:r>
        <w:r w:rsidR="001A3A2F">
          <w:rPr>
            <w:noProof/>
            <w:webHidden/>
          </w:rPr>
          <w:t>25</w:t>
        </w:r>
        <w:r w:rsidR="001A3A2F">
          <w:rPr>
            <w:noProof/>
            <w:webHidden/>
          </w:rPr>
          <w:fldChar w:fldCharType="end"/>
        </w:r>
      </w:hyperlink>
    </w:p>
    <w:p w14:paraId="40A200D4" w14:textId="7B15DAAE" w:rsidR="001A3A2F" w:rsidRDefault="005E207D">
      <w:pPr>
        <w:pStyle w:val="TOC1"/>
        <w:tabs>
          <w:tab w:val="left" w:pos="660"/>
          <w:tab w:val="right" w:leader="dot" w:pos="9350"/>
        </w:tabs>
        <w:rPr>
          <w:rFonts w:asciiTheme="minorHAnsi" w:eastAsiaTheme="minorEastAsia" w:hAnsiTheme="minorHAnsi" w:cstheme="minorBidi"/>
          <w:noProof/>
          <w:color w:val="auto"/>
          <w:sz w:val="22"/>
          <w:szCs w:val="22"/>
        </w:rPr>
      </w:pPr>
      <w:hyperlink w:anchor="_Toc124852342" w:history="1">
        <w:r w:rsidR="001A3A2F" w:rsidRPr="00DD3C17">
          <w:rPr>
            <w:rStyle w:val="Hyperlink"/>
            <w:rFonts w:eastAsia="Georgia"/>
            <w:b/>
            <w:noProof/>
          </w:rPr>
          <w:t>H.</w:t>
        </w:r>
        <w:r w:rsidR="001A3A2F">
          <w:rPr>
            <w:rFonts w:asciiTheme="minorHAnsi" w:eastAsiaTheme="minorEastAsia" w:hAnsiTheme="minorHAnsi" w:cstheme="minorBidi"/>
            <w:noProof/>
            <w:color w:val="auto"/>
            <w:sz w:val="22"/>
            <w:szCs w:val="22"/>
          </w:rPr>
          <w:tab/>
        </w:r>
        <w:r w:rsidR="001A3A2F" w:rsidRPr="00DD3C17">
          <w:rPr>
            <w:rStyle w:val="Hyperlink"/>
            <w:rFonts w:eastAsia="Georgia"/>
            <w:b/>
            <w:noProof/>
          </w:rPr>
          <w:t>Other Information</w:t>
        </w:r>
        <w:r w:rsidR="001A3A2F">
          <w:rPr>
            <w:noProof/>
            <w:webHidden/>
          </w:rPr>
          <w:tab/>
        </w:r>
        <w:r w:rsidR="001A3A2F">
          <w:rPr>
            <w:noProof/>
            <w:webHidden/>
          </w:rPr>
          <w:fldChar w:fldCharType="begin"/>
        </w:r>
        <w:r w:rsidR="001A3A2F">
          <w:rPr>
            <w:noProof/>
            <w:webHidden/>
          </w:rPr>
          <w:instrText xml:space="preserve"> PAGEREF _Toc124852342 \h </w:instrText>
        </w:r>
        <w:r w:rsidR="001A3A2F">
          <w:rPr>
            <w:noProof/>
            <w:webHidden/>
          </w:rPr>
        </w:r>
        <w:r w:rsidR="001A3A2F">
          <w:rPr>
            <w:noProof/>
            <w:webHidden/>
          </w:rPr>
          <w:fldChar w:fldCharType="separate"/>
        </w:r>
        <w:r w:rsidR="001A3A2F">
          <w:rPr>
            <w:noProof/>
            <w:webHidden/>
          </w:rPr>
          <w:t>25</w:t>
        </w:r>
        <w:r w:rsidR="001A3A2F">
          <w:rPr>
            <w:noProof/>
            <w:webHidden/>
          </w:rPr>
          <w:fldChar w:fldCharType="end"/>
        </w:r>
      </w:hyperlink>
    </w:p>
    <w:p w14:paraId="1B9CF3BB" w14:textId="77777777" w:rsidR="00271896" w:rsidRPr="00485817" w:rsidRDefault="00271896" w:rsidP="00271896">
      <w:pPr>
        <w:pStyle w:val="Heading7"/>
        <w:ind w:left="0"/>
        <w:rPr>
          <w:rFonts w:ascii="Times New Roman" w:hAnsi="Times New Roman" w:cs="Times New Roman"/>
          <w:b/>
          <w:bCs/>
          <w:i w:val="0"/>
          <w:iCs w:val="0"/>
          <w:color w:val="auto"/>
          <w:sz w:val="28"/>
          <w:szCs w:val="28"/>
        </w:rPr>
      </w:pPr>
      <w:r w:rsidRPr="00485817">
        <w:rPr>
          <w:rFonts w:ascii="Times New Roman" w:hAnsi="Times New Roman" w:cs="Times New Roman"/>
          <w:b/>
          <w:bCs/>
          <w:i w:val="0"/>
          <w:iCs w:val="0"/>
          <w:color w:val="auto"/>
          <w:sz w:val="28"/>
          <w:szCs w:val="28"/>
        </w:rPr>
        <w:t>Appendix A</w:t>
      </w:r>
    </w:p>
    <w:p w14:paraId="2206A9F2" w14:textId="3A8BFD77" w:rsidR="001A3A2F" w:rsidRDefault="005E207D">
      <w:pPr>
        <w:pStyle w:val="TOC1"/>
        <w:tabs>
          <w:tab w:val="right" w:leader="dot" w:pos="9350"/>
        </w:tabs>
        <w:rPr>
          <w:rFonts w:asciiTheme="minorHAnsi" w:eastAsiaTheme="minorEastAsia" w:hAnsiTheme="minorHAnsi" w:cstheme="minorBidi"/>
          <w:noProof/>
          <w:color w:val="auto"/>
          <w:sz w:val="22"/>
          <w:szCs w:val="22"/>
        </w:rPr>
      </w:pPr>
      <w:hyperlink w:anchor="_Toc124852343" w:history="1">
        <w:r w:rsidR="001A3A2F" w:rsidRPr="00DD3C17">
          <w:rPr>
            <w:rStyle w:val="Hyperlink"/>
            <w:rFonts w:eastAsia="Calibri"/>
            <w:b/>
            <w:bCs/>
            <w:noProof/>
          </w:rPr>
          <w:t>VAWA Subgrantee Reporting Requirements</w:t>
        </w:r>
        <w:r w:rsidR="001A3A2F">
          <w:rPr>
            <w:noProof/>
            <w:webHidden/>
          </w:rPr>
          <w:tab/>
        </w:r>
        <w:r w:rsidR="001A3A2F">
          <w:rPr>
            <w:noProof/>
            <w:webHidden/>
          </w:rPr>
          <w:fldChar w:fldCharType="begin"/>
        </w:r>
        <w:r w:rsidR="001A3A2F">
          <w:rPr>
            <w:noProof/>
            <w:webHidden/>
          </w:rPr>
          <w:instrText xml:space="preserve"> PAGEREF _Toc124852343 \h </w:instrText>
        </w:r>
        <w:r w:rsidR="001A3A2F">
          <w:rPr>
            <w:noProof/>
            <w:webHidden/>
          </w:rPr>
        </w:r>
        <w:r w:rsidR="001A3A2F">
          <w:rPr>
            <w:noProof/>
            <w:webHidden/>
          </w:rPr>
          <w:fldChar w:fldCharType="separate"/>
        </w:r>
        <w:r w:rsidR="001A3A2F">
          <w:rPr>
            <w:noProof/>
            <w:webHidden/>
          </w:rPr>
          <w:t>27</w:t>
        </w:r>
        <w:r w:rsidR="001A3A2F">
          <w:rPr>
            <w:noProof/>
            <w:webHidden/>
          </w:rPr>
          <w:fldChar w:fldCharType="end"/>
        </w:r>
      </w:hyperlink>
    </w:p>
    <w:p w14:paraId="0D199C49" w14:textId="74B27616" w:rsidR="00DF073E" w:rsidRPr="00485817" w:rsidRDefault="00D20B71" w:rsidP="00601B39">
      <w:pPr>
        <w:pStyle w:val="Heading1"/>
        <w:numPr>
          <w:ilvl w:val="0"/>
          <w:numId w:val="0"/>
        </w:numPr>
        <w:rPr>
          <w:rFonts w:cs="Times New Roman"/>
          <w:b/>
        </w:rPr>
      </w:pPr>
      <w:r w:rsidRPr="00485817">
        <w:rPr>
          <w:rFonts w:cs="Times New Roman"/>
          <w:b/>
        </w:rPr>
        <w:fldChar w:fldCharType="end"/>
      </w:r>
    </w:p>
    <w:p w14:paraId="79C3D19A" w14:textId="77777777" w:rsidR="00D20B71" w:rsidRPr="00485817" w:rsidRDefault="00D20B71">
      <w:pPr>
        <w:spacing w:after="160" w:line="259" w:lineRule="auto"/>
        <w:ind w:left="0"/>
        <w:rPr>
          <w:b/>
          <w:sz w:val="28"/>
          <w:szCs w:val="28"/>
        </w:rPr>
      </w:pPr>
      <w:r w:rsidRPr="00485817">
        <w:rPr>
          <w:b/>
          <w:sz w:val="28"/>
          <w:szCs w:val="28"/>
        </w:rPr>
        <w:br w:type="page"/>
      </w:r>
    </w:p>
    <w:p w14:paraId="2A8D6487" w14:textId="0E2342BC" w:rsidR="00DF073E" w:rsidRPr="00485817" w:rsidRDefault="00DF073E" w:rsidP="00DF073E">
      <w:pPr>
        <w:ind w:left="0"/>
        <w:jc w:val="center"/>
        <w:rPr>
          <w:b/>
          <w:sz w:val="28"/>
          <w:szCs w:val="28"/>
        </w:rPr>
      </w:pPr>
      <w:r w:rsidRPr="00485817">
        <w:rPr>
          <w:b/>
          <w:sz w:val="28"/>
          <w:szCs w:val="28"/>
        </w:rPr>
        <w:lastRenderedPageBreak/>
        <w:t xml:space="preserve">Notice of Funding Opportunity </w:t>
      </w:r>
    </w:p>
    <w:p w14:paraId="0D5657E0" w14:textId="38287E92" w:rsidR="00DF073E" w:rsidRPr="00485817" w:rsidRDefault="00B47D64" w:rsidP="00DF073E">
      <w:pPr>
        <w:ind w:left="0"/>
        <w:jc w:val="center"/>
      </w:pPr>
      <w:r w:rsidRPr="00485817">
        <w:t>lead entity</w:t>
      </w:r>
      <w:r w:rsidR="25DB7B1E" w:rsidRPr="00485817">
        <w:t xml:space="preserve"> Services for </w:t>
      </w:r>
      <w:r w:rsidR="3412E1D7" w:rsidRPr="00485817">
        <w:t>Underserved Areas and Victim Groups</w:t>
      </w:r>
    </w:p>
    <w:p w14:paraId="4475F521" w14:textId="77777777" w:rsidR="00DF073E" w:rsidRPr="00485817" w:rsidRDefault="00DF073E" w:rsidP="00DF073E">
      <w:pPr>
        <w:pStyle w:val="ListParagraph"/>
        <w:ind w:left="0"/>
        <w:rPr>
          <w:b/>
          <w:sz w:val="28"/>
          <w:szCs w:val="28"/>
        </w:rPr>
      </w:pPr>
    </w:p>
    <w:p w14:paraId="7C49DB23" w14:textId="77777777" w:rsidR="00DF073E" w:rsidRPr="00485817" w:rsidRDefault="00DF073E" w:rsidP="00A933FA">
      <w:pPr>
        <w:pStyle w:val="Heading1"/>
        <w:numPr>
          <w:ilvl w:val="0"/>
          <w:numId w:val="18"/>
        </w:numPr>
        <w:rPr>
          <w:rFonts w:cs="Times New Roman"/>
          <w:b/>
        </w:rPr>
      </w:pPr>
      <w:bookmarkStart w:id="0" w:name="_Toc124852309"/>
      <w:r w:rsidRPr="00485817">
        <w:rPr>
          <w:rFonts w:cs="Times New Roman"/>
          <w:b/>
        </w:rPr>
        <w:t>Program Description</w:t>
      </w:r>
      <w:bookmarkEnd w:id="0"/>
    </w:p>
    <w:p w14:paraId="3868B9FD" w14:textId="77777777" w:rsidR="00DF073E" w:rsidRPr="00485817" w:rsidRDefault="00DF073E" w:rsidP="00D7570D"/>
    <w:p w14:paraId="15615F43" w14:textId="3F5C7EEE" w:rsidR="00DF073E" w:rsidRPr="00485817" w:rsidRDefault="3321B381" w:rsidP="00D7570D">
      <w:pPr>
        <w:ind w:left="0"/>
      </w:pPr>
      <w:r w:rsidRPr="00485817">
        <w:t>The Illinois Criminal Justice Information Authority (ICJIA)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w:t>
      </w:r>
      <w:r w:rsidR="00CE141C" w:rsidRPr="00485817">
        <w:t xml:space="preserve">, </w:t>
      </w:r>
      <w:r w:rsidRPr="00485817">
        <w:t>research and analysis</w:t>
      </w:r>
      <w:r w:rsidR="00CE141C" w:rsidRPr="00485817">
        <w:t xml:space="preserve">, </w:t>
      </w:r>
      <w:r w:rsidRPr="00485817">
        <w:t>policy and planning</w:t>
      </w:r>
      <w:r w:rsidR="00CE141C" w:rsidRPr="00485817">
        <w:t xml:space="preserve">, </w:t>
      </w:r>
      <w:r w:rsidRPr="00485817">
        <w:t xml:space="preserve">and information systems and technology. </w:t>
      </w:r>
    </w:p>
    <w:p w14:paraId="7D28C2C2" w14:textId="3A9EAC36" w:rsidR="00DF073E" w:rsidRPr="00485817" w:rsidRDefault="00DF073E" w:rsidP="00D7570D">
      <w:pPr>
        <w:ind w:left="0"/>
      </w:pPr>
    </w:p>
    <w:p w14:paraId="2AC11120" w14:textId="32512663" w:rsidR="00DF073E" w:rsidRPr="00485817" w:rsidRDefault="5349A942" w:rsidP="00D7570D">
      <w:pPr>
        <w:ind w:left="0"/>
      </w:pPr>
      <w:r w:rsidRPr="00485817">
        <w:t xml:space="preserve">The federal Violence Against Women Act (VAWA) was passed for the purpose of </w:t>
      </w:r>
      <w:r w:rsidR="7141010C" w:rsidRPr="00485817">
        <w:t>providing federal resources to encourage community-coordinated responses to combating domestic violence and sexual assault crim</w:t>
      </w:r>
      <w:r w:rsidR="6B5E9CCA" w:rsidRPr="00485817">
        <w:t xml:space="preserve">es against women. </w:t>
      </w:r>
      <w:r w:rsidR="7141010C" w:rsidRPr="00485817">
        <w:t xml:space="preserve"> </w:t>
      </w:r>
    </w:p>
    <w:p w14:paraId="19DB4E41" w14:textId="3F2226DB" w:rsidR="00DF073E" w:rsidRPr="00485817" w:rsidRDefault="00DF073E" w:rsidP="00D7570D">
      <w:pPr>
        <w:ind w:left="0"/>
      </w:pPr>
    </w:p>
    <w:p w14:paraId="65C5168C" w14:textId="0FE450D2" w:rsidR="00DF073E" w:rsidRPr="00485817" w:rsidRDefault="5349A942" w:rsidP="00D7570D">
      <w:pPr>
        <w:ind w:left="0"/>
      </w:pPr>
      <w:r w:rsidRPr="00485817">
        <w:t>ICJIA is the state agency charged with the administration of the Illinois’ V</w:t>
      </w:r>
      <w:r w:rsidR="657C3888" w:rsidRPr="00485817">
        <w:t>AWA</w:t>
      </w:r>
      <w:r w:rsidRPr="00485817">
        <w:t xml:space="preserve"> Formula Grant Program.  In federal fiscal year 2022, Illinois received a V</w:t>
      </w:r>
      <w:r w:rsidR="632C710A" w:rsidRPr="00485817">
        <w:t>AW</w:t>
      </w:r>
      <w:r w:rsidRPr="00485817">
        <w:t>A award of $</w:t>
      </w:r>
      <w:r w:rsidR="44CEAB21" w:rsidRPr="00485817">
        <w:t xml:space="preserve">4.6 </w:t>
      </w:r>
      <w:r w:rsidRPr="00485817">
        <w:t xml:space="preserve">million. </w:t>
      </w:r>
    </w:p>
    <w:p w14:paraId="61771EC5" w14:textId="6D76C29F" w:rsidR="00DF073E" w:rsidRPr="00485817" w:rsidRDefault="00DF073E" w:rsidP="00D7570D">
      <w:pPr>
        <w:ind w:left="0"/>
      </w:pPr>
    </w:p>
    <w:p w14:paraId="413EEB8A" w14:textId="26962771" w:rsidR="00DF073E" w:rsidRPr="00485817" w:rsidRDefault="007B0D81" w:rsidP="00D7570D">
      <w:pPr>
        <w:ind w:left="0"/>
      </w:pPr>
      <w:r w:rsidRPr="00485817">
        <w:t xml:space="preserve">The federal Services, Training, Officers, and Prosecutors (STOP) VAWA Formula Grant Program </w:t>
      </w:r>
      <w:r w:rsidR="010EDD5C" w:rsidRPr="00485817">
        <w:t>requires each state to distribute their grant funds each year as follows:</w:t>
      </w:r>
    </w:p>
    <w:p w14:paraId="2E181810" w14:textId="2470122D" w:rsidR="00DF073E" w:rsidRPr="00485817" w:rsidRDefault="00DF073E" w:rsidP="00D7570D">
      <w:pPr>
        <w:ind w:left="0"/>
      </w:pPr>
    </w:p>
    <w:p w14:paraId="38A06FC6" w14:textId="10EA5BFA" w:rsidR="00DF073E" w:rsidRPr="00485817" w:rsidRDefault="007523FA" w:rsidP="00D7570D">
      <w:pPr>
        <w:pStyle w:val="ListParagraph"/>
        <w:numPr>
          <w:ilvl w:val="0"/>
          <w:numId w:val="36"/>
        </w:numPr>
      </w:pPr>
      <w:r w:rsidRPr="00485817">
        <w:t>V</w:t>
      </w:r>
      <w:r w:rsidR="010EDD5C" w:rsidRPr="00485817">
        <w:t>ictim services programs</w:t>
      </w:r>
      <w:r w:rsidRPr="00485817">
        <w:t>: 30%</w:t>
      </w:r>
    </w:p>
    <w:p w14:paraId="300D4B07" w14:textId="1F22DCC7" w:rsidR="00DF073E" w:rsidRPr="00485817" w:rsidRDefault="007523FA" w:rsidP="00D7570D">
      <w:pPr>
        <w:pStyle w:val="ListParagraph"/>
        <w:numPr>
          <w:ilvl w:val="0"/>
          <w:numId w:val="36"/>
        </w:numPr>
      </w:pPr>
      <w:r w:rsidRPr="00485817">
        <w:t>L</w:t>
      </w:r>
      <w:r w:rsidR="010EDD5C" w:rsidRPr="00485817">
        <w:t>aw enforcement</w:t>
      </w:r>
      <w:r w:rsidRPr="00485817">
        <w:t>: 25%</w:t>
      </w:r>
    </w:p>
    <w:p w14:paraId="5C8AC129" w14:textId="1E27ED17" w:rsidR="00DF073E" w:rsidRPr="00485817" w:rsidRDefault="007523FA" w:rsidP="00D7570D">
      <w:pPr>
        <w:pStyle w:val="ListParagraph"/>
        <w:numPr>
          <w:ilvl w:val="0"/>
          <w:numId w:val="36"/>
        </w:numPr>
      </w:pPr>
      <w:r w:rsidRPr="00485817">
        <w:t>P</w:t>
      </w:r>
      <w:r w:rsidR="010EDD5C" w:rsidRPr="00485817">
        <w:t>rosecution</w:t>
      </w:r>
      <w:r w:rsidRPr="00485817">
        <w:t>: 25%</w:t>
      </w:r>
    </w:p>
    <w:p w14:paraId="3A43A006" w14:textId="288BFA06" w:rsidR="00DF073E" w:rsidRPr="00485817" w:rsidRDefault="007523FA" w:rsidP="00D7570D">
      <w:pPr>
        <w:pStyle w:val="ListParagraph"/>
        <w:numPr>
          <w:ilvl w:val="0"/>
          <w:numId w:val="36"/>
        </w:numPr>
      </w:pPr>
      <w:r w:rsidRPr="00485817">
        <w:t>D</w:t>
      </w:r>
      <w:r w:rsidR="010EDD5C" w:rsidRPr="00485817">
        <w:t>iscretionary</w:t>
      </w:r>
      <w:r w:rsidRPr="00485817">
        <w:t>: 15%</w:t>
      </w:r>
    </w:p>
    <w:p w14:paraId="4C0F055D" w14:textId="246E905C" w:rsidR="0014509A" w:rsidRPr="00485817" w:rsidRDefault="0014509A" w:rsidP="0014509A">
      <w:pPr>
        <w:pStyle w:val="ListParagraph"/>
        <w:numPr>
          <w:ilvl w:val="0"/>
          <w:numId w:val="36"/>
        </w:numPr>
      </w:pPr>
      <w:r w:rsidRPr="00485817">
        <w:t>State or local courts: 5%</w:t>
      </w:r>
    </w:p>
    <w:p w14:paraId="09EC998D" w14:textId="79495437" w:rsidR="00DF073E" w:rsidRPr="00485817" w:rsidRDefault="00DF073E" w:rsidP="00D7570D">
      <w:pPr>
        <w:ind w:left="0"/>
      </w:pPr>
    </w:p>
    <w:p w14:paraId="4C419DB8" w14:textId="1BF3B675" w:rsidR="00DF073E" w:rsidRPr="00485817" w:rsidRDefault="47FAD9C6" w:rsidP="00D7570D">
      <w:pPr>
        <w:ind w:left="0"/>
      </w:pPr>
      <w:r w:rsidRPr="00485817">
        <w:t xml:space="preserve">As part of the recommendations established by the Victim Services Ad Hoc Committee, </w:t>
      </w:r>
      <w:r w:rsidRPr="00485817">
        <w:rPr>
          <w:rFonts w:eastAsia="PMingLiU"/>
        </w:rPr>
        <w:t xml:space="preserve">enhancing victim safety and providing access to services for underserved communities is a </w:t>
      </w:r>
      <w:r w:rsidRPr="00485817">
        <w:t xml:space="preserve">priority. To fulfill this priority, ICJIA made available $1.4 million in VAWA grant funding for underserved areas and victim groups. The victim services portion of available VAWA funds </w:t>
      </w:r>
      <w:r w:rsidR="00EC4BB0" w:rsidRPr="00485817">
        <w:t xml:space="preserve">allocated to the State </w:t>
      </w:r>
      <w:r w:rsidRPr="00485817">
        <w:t xml:space="preserve">will be made available to </w:t>
      </w:r>
      <w:r w:rsidR="2E056569" w:rsidRPr="00485817">
        <w:t>lead entities</w:t>
      </w:r>
      <w:r w:rsidRPr="00485817">
        <w:t xml:space="preserve"> </w:t>
      </w:r>
      <w:r w:rsidR="00EC4BB0" w:rsidRPr="00485817">
        <w:t>that provide services to</w:t>
      </w:r>
      <w:r w:rsidRPr="00485817">
        <w:t xml:space="preserve"> women who are victims of domestic violence </w:t>
      </w:r>
      <w:r w:rsidR="0AB77A2A" w:rsidRPr="00485817">
        <w:t>or</w:t>
      </w:r>
      <w:r w:rsidRPr="00485817">
        <w:t xml:space="preserve"> sexual assault.</w:t>
      </w:r>
    </w:p>
    <w:p w14:paraId="585827BE" w14:textId="4912F605" w:rsidR="00DF073E" w:rsidRPr="00485817" w:rsidRDefault="00DF073E" w:rsidP="0016506F">
      <w:pPr>
        <w:ind w:left="0"/>
      </w:pPr>
    </w:p>
    <w:p w14:paraId="329DE354" w14:textId="15494F69" w:rsidR="00DF073E" w:rsidRPr="00485817" w:rsidRDefault="59A936EA" w:rsidP="0016506F">
      <w:pPr>
        <w:ind w:left="0"/>
        <w:rPr>
          <w:b/>
          <w:bCs/>
        </w:rPr>
      </w:pPr>
      <w:r w:rsidRPr="00485817">
        <w:rPr>
          <w:b/>
          <w:bCs/>
        </w:rPr>
        <w:t>Authorizing Statutes</w:t>
      </w:r>
    </w:p>
    <w:p w14:paraId="15109CBF" w14:textId="6E014AB0" w:rsidR="00DF073E" w:rsidRPr="00485817" w:rsidRDefault="00DF073E" w:rsidP="0016506F">
      <w:pPr>
        <w:ind w:left="0"/>
      </w:pPr>
    </w:p>
    <w:p w14:paraId="6837BCB6" w14:textId="01C5E6F7" w:rsidR="00DF073E" w:rsidRPr="00485817" w:rsidRDefault="03655739" w:rsidP="0016506F">
      <w:pPr>
        <w:ind w:left="0"/>
      </w:pPr>
      <w:r w:rsidRPr="00485817">
        <w:t>VAWA</w:t>
      </w:r>
      <w:r w:rsidR="00D6BFD4" w:rsidRPr="00485817">
        <w:t>, authorized by Title IV of the Violent Crime Control and Law Enforcement Act of 1994 and subsequently reauthorized as the Violence Against Women and Department of Justice Reauthorization Act of 2005, 2013, and 2022 (34 U.S.C. 10441), provides financial assistance to states for developing and strengthening effective law enforcement and prosecution strategies and victim services in cases involving violent crimes against women. Programs authorized by VAWA are:</w:t>
      </w:r>
    </w:p>
    <w:p w14:paraId="69AFF1FD" w14:textId="4EF8484A" w:rsidR="00DF073E" w:rsidRPr="00485817" w:rsidRDefault="00D6BFD4" w:rsidP="450D44D9">
      <w:pPr>
        <w:ind w:firstLine="720"/>
        <w:rPr>
          <w:color w:val="000000" w:themeColor="text1"/>
        </w:rPr>
      </w:pPr>
      <w:r w:rsidRPr="00485817">
        <w:rPr>
          <w:color w:val="000000" w:themeColor="text1"/>
        </w:rPr>
        <w:t>• STOP Violence Against Women Formula Grants;</w:t>
      </w:r>
    </w:p>
    <w:p w14:paraId="5C2E70CE" w14:textId="10A43088" w:rsidR="00DF073E" w:rsidRPr="00485817" w:rsidRDefault="00D6BFD4" w:rsidP="450D44D9">
      <w:pPr>
        <w:ind w:firstLine="720"/>
        <w:rPr>
          <w:color w:val="000000" w:themeColor="text1"/>
        </w:rPr>
      </w:pPr>
      <w:r w:rsidRPr="00485817">
        <w:rPr>
          <w:color w:val="000000" w:themeColor="text1"/>
        </w:rPr>
        <w:t>• Sexual Assault Services Formula Grants;</w:t>
      </w:r>
    </w:p>
    <w:p w14:paraId="6C4717C5" w14:textId="405D9106" w:rsidR="00DF073E" w:rsidRPr="00485817" w:rsidRDefault="00D6BFD4" w:rsidP="450D44D9">
      <w:pPr>
        <w:ind w:firstLine="720"/>
        <w:rPr>
          <w:color w:val="000000" w:themeColor="text1"/>
        </w:rPr>
      </w:pPr>
      <w:r w:rsidRPr="00485817">
        <w:rPr>
          <w:color w:val="000000" w:themeColor="text1"/>
        </w:rPr>
        <w:t>• State and Territorial Sexual Assault and Domestic Violence Coalitions</w:t>
      </w:r>
      <w:r w:rsidR="7128B2F6" w:rsidRPr="00485817">
        <w:rPr>
          <w:color w:val="000000" w:themeColor="text1"/>
        </w:rPr>
        <w:t xml:space="preserve"> </w:t>
      </w:r>
      <w:r w:rsidRPr="00485817">
        <w:rPr>
          <w:color w:val="000000" w:themeColor="text1"/>
        </w:rPr>
        <w:t>Program;</w:t>
      </w:r>
    </w:p>
    <w:p w14:paraId="51EDF9F2" w14:textId="1AFF8531" w:rsidR="00DF073E" w:rsidRPr="00485817" w:rsidRDefault="00D6BFD4" w:rsidP="450D44D9">
      <w:pPr>
        <w:ind w:firstLine="720"/>
        <w:rPr>
          <w:color w:val="000000" w:themeColor="text1"/>
        </w:rPr>
      </w:pPr>
      <w:r w:rsidRPr="00485817">
        <w:rPr>
          <w:color w:val="000000" w:themeColor="text1"/>
        </w:rPr>
        <w:lastRenderedPageBreak/>
        <w:t>• Grants to Tribal Domestic Violence and Sexual Assault Coalitions Program;</w:t>
      </w:r>
      <w:r w:rsidR="00B04F19" w:rsidRPr="00485817">
        <w:rPr>
          <w:color w:val="000000" w:themeColor="text1"/>
        </w:rPr>
        <w:t xml:space="preserve"> and</w:t>
      </w:r>
    </w:p>
    <w:p w14:paraId="60323AE4" w14:textId="6FAB65F7" w:rsidR="00DF073E" w:rsidRPr="00485817" w:rsidRDefault="00D6BFD4" w:rsidP="450D44D9">
      <w:pPr>
        <w:ind w:firstLine="720"/>
        <w:rPr>
          <w:color w:val="000000" w:themeColor="text1"/>
        </w:rPr>
      </w:pPr>
      <w:r w:rsidRPr="00485817">
        <w:rPr>
          <w:color w:val="000000" w:themeColor="text1"/>
        </w:rPr>
        <w:t xml:space="preserve">• </w:t>
      </w:r>
      <w:r w:rsidR="00B04F19" w:rsidRPr="00485817">
        <w:rPr>
          <w:color w:val="000000" w:themeColor="text1"/>
        </w:rPr>
        <w:t xml:space="preserve">Office of Violence Against Women </w:t>
      </w:r>
      <w:r w:rsidRPr="00485817">
        <w:rPr>
          <w:color w:val="000000" w:themeColor="text1"/>
        </w:rPr>
        <w:t>discretionary grants.</w:t>
      </w:r>
    </w:p>
    <w:p w14:paraId="6984A34B" w14:textId="518A5A85" w:rsidR="00DF073E" w:rsidRPr="00485817" w:rsidRDefault="00DF073E" w:rsidP="450D44D9">
      <w:pPr>
        <w:ind w:firstLine="720"/>
        <w:rPr>
          <w:color w:val="000000" w:themeColor="text1"/>
        </w:rPr>
      </w:pPr>
    </w:p>
    <w:p w14:paraId="456FA63E" w14:textId="233455F8" w:rsidR="00DF073E" w:rsidRPr="00485817" w:rsidRDefault="00D6BFD4" w:rsidP="450D44D9">
      <w:pPr>
        <w:ind w:left="0"/>
        <w:rPr>
          <w:color w:val="000000" w:themeColor="text1"/>
        </w:rPr>
      </w:pPr>
      <w:r w:rsidRPr="00485817">
        <w:rPr>
          <w:color w:val="000000" w:themeColor="text1"/>
        </w:rPr>
        <w:t>The Illinois Criminal Justice Information Act (20 ILCS 3930/7(k)) established ICJIA as the agency “to apply for, receive, establish priorities for, allocate, disburse and spend grants of funds that are made available…from the United States pursuant to the federal Crime Control Act of 1973, as amended, and similar federal legislation, and to enter into agreements with the United States government to further the purposes of this Act, or as may be required as a condition of obtaining federal funds.”</w:t>
      </w:r>
    </w:p>
    <w:p w14:paraId="2D00100D" w14:textId="7ECDB3C9" w:rsidR="00DF073E" w:rsidRPr="00485817" w:rsidRDefault="00D6BFD4" w:rsidP="450D44D9">
      <w:pPr>
        <w:rPr>
          <w:color w:val="000000" w:themeColor="text1"/>
        </w:rPr>
      </w:pPr>
      <w:r w:rsidRPr="00485817">
        <w:rPr>
          <w:color w:val="000000" w:themeColor="text1"/>
        </w:rPr>
        <w:t xml:space="preserve"> </w:t>
      </w:r>
    </w:p>
    <w:p w14:paraId="46D2D22F" w14:textId="02603097" w:rsidR="00471A0C" w:rsidRPr="00485817" w:rsidRDefault="00D6BFD4" w:rsidP="450D44D9">
      <w:pPr>
        <w:ind w:left="0"/>
        <w:rPr>
          <w:color w:val="000000" w:themeColor="text1"/>
        </w:rPr>
      </w:pPr>
      <w:r w:rsidRPr="00485817">
        <w:rPr>
          <w:color w:val="000000" w:themeColor="text1"/>
        </w:rPr>
        <w:t xml:space="preserve">In addition, the distribution of federal funds through </w:t>
      </w:r>
      <w:r w:rsidR="16666AE9" w:rsidRPr="00485817">
        <w:rPr>
          <w:color w:val="000000" w:themeColor="text1"/>
        </w:rPr>
        <w:t>VAWA</w:t>
      </w:r>
      <w:r w:rsidRPr="00485817">
        <w:rPr>
          <w:color w:val="000000" w:themeColor="text1"/>
        </w:rPr>
        <w:t xml:space="preserve"> by </w:t>
      </w:r>
      <w:r w:rsidR="00471A0C" w:rsidRPr="00485817">
        <w:rPr>
          <w:color w:val="000000" w:themeColor="text1"/>
        </w:rPr>
        <w:t>ICJIA</w:t>
      </w:r>
      <w:r w:rsidRPr="00485817">
        <w:rPr>
          <w:color w:val="000000" w:themeColor="text1"/>
        </w:rPr>
        <w:t xml:space="preserve"> is authorized by 20 Ill. Admin. Code 1520.47, </w:t>
      </w:r>
      <w:r w:rsidR="00471A0C" w:rsidRPr="00485817">
        <w:rPr>
          <w:color w:val="000000" w:themeColor="text1"/>
        </w:rPr>
        <w:t xml:space="preserve">which states </w:t>
      </w:r>
      <w:r w:rsidRPr="00485817">
        <w:rPr>
          <w:color w:val="000000" w:themeColor="text1"/>
        </w:rPr>
        <w:t xml:space="preserve">in pertinent part that </w:t>
      </w:r>
    </w:p>
    <w:p w14:paraId="5725F0A6" w14:textId="77777777" w:rsidR="00471A0C" w:rsidRPr="00485817" w:rsidRDefault="00471A0C" w:rsidP="450D44D9">
      <w:pPr>
        <w:ind w:left="0"/>
        <w:rPr>
          <w:color w:val="000000" w:themeColor="text1"/>
        </w:rPr>
      </w:pPr>
    </w:p>
    <w:p w14:paraId="06E06E86" w14:textId="66D85CFD" w:rsidR="00DF073E" w:rsidRPr="00485817" w:rsidRDefault="00471A0C" w:rsidP="001E701C">
      <w:pPr>
        <w:rPr>
          <w:color w:val="000000" w:themeColor="text1"/>
        </w:rPr>
      </w:pPr>
      <w:r w:rsidRPr="00485817">
        <w:rPr>
          <w:color w:val="000000" w:themeColor="text1"/>
        </w:rPr>
        <w:t>[</w:t>
      </w:r>
      <w:r w:rsidR="00D6BFD4" w:rsidRPr="00485817">
        <w:rPr>
          <w:color w:val="000000" w:themeColor="text1"/>
        </w:rPr>
        <w:t>ICJIA] will annually review Section 2001 of Violence Against Women Act of 1994 (P.L. 103-322, effective September 13, 1994) and based on the need to strengthen law enforcement, prosecution and victim services in cases involving violent crimes against women, particularly crimes of sexual assault and domestic violence, the services available to address that need, consultation with nonprofit, nongovernmental victim service programs, and oral and written comment and testimony</w:t>
      </w:r>
      <w:r w:rsidRPr="00485817">
        <w:rPr>
          <w:color w:val="000000" w:themeColor="text1"/>
        </w:rPr>
        <w:t xml:space="preserve"> . . .</w:t>
      </w:r>
      <w:r w:rsidR="00D6BFD4" w:rsidRPr="00485817">
        <w:rPr>
          <w:color w:val="000000" w:themeColor="text1"/>
        </w:rPr>
        <w:t xml:space="preserve"> will select program funding priorities for each federal fiscal year.</w:t>
      </w:r>
    </w:p>
    <w:p w14:paraId="615CE504" w14:textId="662141D0" w:rsidR="00DF073E" w:rsidRPr="00485817" w:rsidRDefault="00D6BFD4" w:rsidP="450D44D9">
      <w:pPr>
        <w:rPr>
          <w:color w:val="000000" w:themeColor="text1"/>
        </w:rPr>
      </w:pPr>
      <w:r w:rsidRPr="00485817">
        <w:rPr>
          <w:color w:val="000000" w:themeColor="text1"/>
        </w:rPr>
        <w:t xml:space="preserve"> </w:t>
      </w:r>
    </w:p>
    <w:p w14:paraId="3CDE1207" w14:textId="732E3696" w:rsidR="00DF073E" w:rsidRPr="00485817" w:rsidRDefault="00D6BFD4" w:rsidP="450D44D9">
      <w:pPr>
        <w:ind w:left="0"/>
        <w:rPr>
          <w:color w:val="000000" w:themeColor="text1"/>
        </w:rPr>
      </w:pPr>
      <w:r w:rsidRPr="00485817">
        <w:rPr>
          <w:color w:val="000000" w:themeColor="text1"/>
        </w:rPr>
        <w:t>The agency must comply with all applicable provisions of state and federal laws and regulations about non-discrimination, sexual harassment, and equal employment opportunity, including, but not limited to the Illinois Human Rights Act (775 ILCS 5/1-101 et seq.), Public Works Employment Discrimination Act (775 ILCS 10/1 et seq), United States Civil Rights Act of 1964 ( as amended) (42 USC 2000a-and 2000H-6), Section 504 of the Rehabilitation Act of 1973 (29 USC 794), Americans with Disabilities Act of 1990 (42 USC 12101 et seq.), and Age Discrimination Act (42 USC 6101 et seq.).</w:t>
      </w:r>
    </w:p>
    <w:p w14:paraId="24529258" w14:textId="1621F616" w:rsidR="00DF073E" w:rsidRPr="00485817" w:rsidRDefault="00D6BFD4" w:rsidP="450D44D9">
      <w:pPr>
        <w:rPr>
          <w:color w:val="000000" w:themeColor="text1"/>
        </w:rPr>
      </w:pPr>
      <w:r w:rsidRPr="00485817">
        <w:rPr>
          <w:color w:val="000000" w:themeColor="text1"/>
        </w:rPr>
        <w:t xml:space="preserve"> </w:t>
      </w:r>
    </w:p>
    <w:p w14:paraId="30818E14" w14:textId="770D36AF" w:rsidR="00E22FDE" w:rsidRPr="00485817" w:rsidRDefault="09F8B80E" w:rsidP="00E22FDE">
      <w:pPr>
        <w:pStyle w:val="Heading2"/>
        <w:ind w:left="575"/>
        <w:rPr>
          <w:i/>
        </w:rPr>
      </w:pPr>
      <w:bookmarkStart w:id="1" w:name="_Toc124852310"/>
      <w:r w:rsidRPr="00485817">
        <w:t xml:space="preserve">1. </w:t>
      </w:r>
      <w:r w:rsidRPr="00485817">
        <w:rPr>
          <w:i/>
          <w:iCs/>
        </w:rPr>
        <w:t>Purpose</w:t>
      </w:r>
      <w:bookmarkEnd w:id="1"/>
    </w:p>
    <w:p w14:paraId="453D3A49" w14:textId="58F1E9EB" w:rsidR="005738C6" w:rsidRPr="00485817" w:rsidRDefault="005738C6" w:rsidP="00D8255B">
      <w:pPr>
        <w:ind w:left="0"/>
      </w:pPr>
    </w:p>
    <w:p w14:paraId="1DC6D656" w14:textId="6625A927" w:rsidR="00F650CD" w:rsidRPr="00485817" w:rsidRDefault="005738C6" w:rsidP="00014C50">
      <w:pPr>
        <w:ind w:left="360"/>
      </w:pPr>
      <w:r w:rsidRPr="00485817">
        <w:t xml:space="preserve">The purpose of this </w:t>
      </w:r>
      <w:r w:rsidR="00B47D64" w:rsidRPr="00485817">
        <w:t xml:space="preserve">funding opportunity </w:t>
      </w:r>
      <w:r w:rsidRPr="00485817">
        <w:t xml:space="preserve">is to </w:t>
      </w:r>
      <w:r w:rsidR="00B47D64" w:rsidRPr="00485817">
        <w:t xml:space="preserve">provide a grant to </w:t>
      </w:r>
      <w:r w:rsidR="00950A12" w:rsidRPr="00485817">
        <w:t xml:space="preserve">a state domestic violence or sexual assault coalition lead entity </w:t>
      </w:r>
      <w:r w:rsidR="00B47D64" w:rsidRPr="00485817">
        <w:t>that will</w:t>
      </w:r>
      <w:r w:rsidR="00950A12" w:rsidRPr="00485817">
        <w:t xml:space="preserve"> manage sub-grants to organizations t</w:t>
      </w:r>
      <w:r w:rsidR="00B47D64" w:rsidRPr="00485817">
        <w:t>hat will</w:t>
      </w:r>
      <w:r w:rsidR="00950A12" w:rsidRPr="00485817">
        <w:t xml:space="preserve"> provide </w:t>
      </w:r>
      <w:r w:rsidRPr="00485817">
        <w:t xml:space="preserve">core services </w:t>
      </w:r>
      <w:r w:rsidR="00950A12" w:rsidRPr="00485817">
        <w:t>to victim groups</w:t>
      </w:r>
      <w:r w:rsidRPr="00485817">
        <w:t xml:space="preserve"> </w:t>
      </w:r>
      <w:r w:rsidR="00950A12" w:rsidRPr="00485817">
        <w:t>in underserved areas</w:t>
      </w:r>
      <w:r w:rsidRPr="00485817">
        <w:t xml:space="preserve">. </w:t>
      </w:r>
      <w:r w:rsidR="00F650CD" w:rsidRPr="00485817">
        <w:t>A</w:t>
      </w:r>
      <w:r w:rsidR="0006000F" w:rsidRPr="00485817">
        <w:t xml:space="preserve"> lead entity will distribute funds to </w:t>
      </w:r>
      <w:r w:rsidR="00FE588E" w:rsidRPr="00485817">
        <w:t>subgrantee</w:t>
      </w:r>
      <w:r w:rsidR="0006000F" w:rsidRPr="00485817">
        <w:t xml:space="preserve">s and be responsible for the fiscal oversight and quality assurance of its sub-grants. </w:t>
      </w:r>
    </w:p>
    <w:p w14:paraId="794BAE03" w14:textId="77777777" w:rsidR="00DF073E" w:rsidRPr="00485817" w:rsidRDefault="00DF073E" w:rsidP="00014C50">
      <w:pPr>
        <w:ind w:left="360"/>
      </w:pPr>
    </w:p>
    <w:p w14:paraId="675FA94A" w14:textId="77777777" w:rsidR="00DF073E" w:rsidRPr="00485817" w:rsidRDefault="00DF073E" w:rsidP="00002BC7">
      <w:pPr>
        <w:pStyle w:val="Heading2"/>
        <w:ind w:left="575"/>
      </w:pPr>
      <w:bookmarkStart w:id="2" w:name="_Toc124852311"/>
      <w:r w:rsidRPr="00485817">
        <w:t xml:space="preserve">2. </w:t>
      </w:r>
      <w:r w:rsidRPr="00485817">
        <w:rPr>
          <w:i/>
        </w:rPr>
        <w:t>Program Design</w:t>
      </w:r>
      <w:bookmarkEnd w:id="2"/>
      <w:r w:rsidRPr="00485817">
        <w:t xml:space="preserve"> </w:t>
      </w:r>
    </w:p>
    <w:p w14:paraId="5BEE73FE" w14:textId="77777777" w:rsidR="00DF073E" w:rsidRPr="00485817" w:rsidRDefault="00DF073E" w:rsidP="00DF073E">
      <w:pPr>
        <w:ind w:left="360"/>
        <w:rPr>
          <w:color w:val="2E74B5" w:themeColor="accent5" w:themeShade="BF"/>
        </w:rPr>
      </w:pPr>
    </w:p>
    <w:p w14:paraId="055D3A6D" w14:textId="7D19BEAC" w:rsidR="00E22FDE" w:rsidRPr="00485817" w:rsidRDefault="00C249AA" w:rsidP="450D44D9">
      <w:pPr>
        <w:spacing w:line="276" w:lineRule="auto"/>
        <w:ind w:left="360"/>
        <w:jc w:val="both"/>
        <w:rPr>
          <w:color w:val="000000" w:themeColor="text1"/>
        </w:rPr>
      </w:pPr>
      <w:r w:rsidRPr="00485817">
        <w:rPr>
          <w:color w:val="000000" w:themeColor="text1"/>
        </w:rPr>
        <w:t>Funded lead entities will</w:t>
      </w:r>
      <w:r w:rsidR="322FC8A3" w:rsidRPr="00485817">
        <w:rPr>
          <w:color w:val="000000" w:themeColor="text1"/>
        </w:rPr>
        <w:t xml:space="preserve"> conduct structured monitoring of all </w:t>
      </w:r>
      <w:r w:rsidR="00FE588E" w:rsidRPr="00485817">
        <w:rPr>
          <w:color w:val="000000" w:themeColor="text1"/>
        </w:rPr>
        <w:t>subgrantee</w:t>
      </w:r>
      <w:r w:rsidR="322FC8A3" w:rsidRPr="00485817">
        <w:rPr>
          <w:color w:val="000000" w:themeColor="text1"/>
        </w:rPr>
        <w:t xml:space="preserve">s and provide subject matter expertise and technical assistance to </w:t>
      </w:r>
      <w:r w:rsidR="00FE588E" w:rsidRPr="00485817">
        <w:rPr>
          <w:color w:val="000000" w:themeColor="text1"/>
        </w:rPr>
        <w:t>subgrantee</w:t>
      </w:r>
      <w:r w:rsidR="322FC8A3" w:rsidRPr="00485817">
        <w:rPr>
          <w:color w:val="000000" w:themeColor="text1"/>
        </w:rPr>
        <w:t>s.</w:t>
      </w:r>
      <w:r w:rsidR="5B11354C" w:rsidRPr="00485817">
        <w:rPr>
          <w:color w:val="000000" w:themeColor="text1"/>
        </w:rPr>
        <w:t xml:space="preserve"> </w:t>
      </w:r>
      <w:r w:rsidRPr="00485817">
        <w:rPr>
          <w:color w:val="000000" w:themeColor="text1"/>
        </w:rPr>
        <w:t xml:space="preserve">A </w:t>
      </w:r>
      <w:r w:rsidRPr="00485817">
        <w:t xml:space="preserve">state domestic violence or sexual assault coalition lead entity that will manage sub-grants to organizations that will provide core services to victim groups in underserved areas. </w:t>
      </w:r>
      <w:r w:rsidRPr="00485817">
        <w:rPr>
          <w:color w:val="000000" w:themeColor="text1"/>
        </w:rPr>
        <w:t xml:space="preserve">Selected entities will be responsible for </w:t>
      </w:r>
      <w:r w:rsidR="5C359574" w:rsidRPr="00485817">
        <w:rPr>
          <w:color w:val="000000" w:themeColor="text1"/>
        </w:rPr>
        <w:t xml:space="preserve">grant making and monitoring </w:t>
      </w:r>
      <w:r w:rsidR="00B039D6" w:rsidRPr="00485817">
        <w:rPr>
          <w:color w:val="000000" w:themeColor="text1"/>
        </w:rPr>
        <w:t xml:space="preserve">of </w:t>
      </w:r>
      <w:r w:rsidR="00FE588E" w:rsidRPr="00485817">
        <w:rPr>
          <w:color w:val="000000" w:themeColor="text1"/>
        </w:rPr>
        <w:t>subgrantee</w:t>
      </w:r>
      <w:r w:rsidR="5C359574" w:rsidRPr="00485817">
        <w:rPr>
          <w:color w:val="000000" w:themeColor="text1"/>
        </w:rPr>
        <w:t xml:space="preserve">s. </w:t>
      </w:r>
      <w:r w:rsidRPr="00485817">
        <w:rPr>
          <w:color w:val="auto"/>
        </w:rPr>
        <w:t>A</w:t>
      </w:r>
      <w:r w:rsidR="5C359574" w:rsidRPr="00485817">
        <w:rPr>
          <w:color w:val="auto"/>
        </w:rPr>
        <w:t>pplicant</w:t>
      </w:r>
      <w:r w:rsidRPr="00485817">
        <w:rPr>
          <w:color w:val="auto"/>
        </w:rPr>
        <w:t>s</w:t>
      </w:r>
      <w:r w:rsidR="5C359574" w:rsidRPr="00485817">
        <w:rPr>
          <w:color w:val="auto"/>
        </w:rPr>
        <w:t xml:space="preserve"> must possess subject matter expertise</w:t>
      </w:r>
      <w:r w:rsidR="00DD051C" w:rsidRPr="00485817">
        <w:rPr>
          <w:color w:val="auto"/>
        </w:rPr>
        <w:t xml:space="preserve">, </w:t>
      </w:r>
      <w:r w:rsidR="5C359574" w:rsidRPr="00485817">
        <w:rPr>
          <w:color w:val="auto"/>
        </w:rPr>
        <w:t xml:space="preserve">an established record of providing </w:t>
      </w:r>
      <w:r w:rsidR="5C359574" w:rsidRPr="00485817">
        <w:rPr>
          <w:color w:val="000000" w:themeColor="text1"/>
        </w:rPr>
        <w:t>services specific to the VAWA grant</w:t>
      </w:r>
      <w:r w:rsidR="00DD051C" w:rsidRPr="00485817">
        <w:rPr>
          <w:color w:val="000000" w:themeColor="text1"/>
        </w:rPr>
        <w:t xml:space="preserve">, </w:t>
      </w:r>
      <w:r w:rsidR="5C359574" w:rsidRPr="00485817">
        <w:rPr>
          <w:color w:val="000000" w:themeColor="text1"/>
        </w:rPr>
        <w:t>a network of direct service providers</w:t>
      </w:r>
      <w:r w:rsidR="00DD051C" w:rsidRPr="00485817">
        <w:rPr>
          <w:color w:val="000000" w:themeColor="text1"/>
        </w:rPr>
        <w:t xml:space="preserve">, </w:t>
      </w:r>
      <w:r w:rsidR="5C359574" w:rsidRPr="00485817">
        <w:rPr>
          <w:color w:val="000000" w:themeColor="text1"/>
        </w:rPr>
        <w:t xml:space="preserve">and monitoring capacity to oversee </w:t>
      </w:r>
      <w:r w:rsidR="00DD051C" w:rsidRPr="00485817">
        <w:rPr>
          <w:color w:val="000000" w:themeColor="text1"/>
        </w:rPr>
        <w:t xml:space="preserve">their </w:t>
      </w:r>
      <w:r w:rsidR="00FE588E" w:rsidRPr="00485817">
        <w:rPr>
          <w:color w:val="000000" w:themeColor="text1"/>
        </w:rPr>
        <w:t>subgrantee</w:t>
      </w:r>
      <w:r w:rsidR="5C359574" w:rsidRPr="00485817">
        <w:rPr>
          <w:color w:val="000000" w:themeColor="text1"/>
        </w:rPr>
        <w:t xml:space="preserve">s.  </w:t>
      </w:r>
    </w:p>
    <w:p w14:paraId="134D5AC0" w14:textId="5C09141B" w:rsidR="00E22FDE" w:rsidRPr="00485817" w:rsidRDefault="00E22FDE" w:rsidP="450D44D9">
      <w:pPr>
        <w:ind w:left="360"/>
        <w:rPr>
          <w:color w:val="000000" w:themeColor="text1"/>
        </w:rPr>
      </w:pPr>
    </w:p>
    <w:p w14:paraId="7D286AC0" w14:textId="712AF581" w:rsidR="696FE2DB" w:rsidRPr="00485817" w:rsidRDefault="696FE2DB" w:rsidP="450D44D9">
      <w:pPr>
        <w:spacing w:line="257" w:lineRule="auto"/>
        <w:ind w:left="360"/>
        <w:rPr>
          <w:color w:val="000000" w:themeColor="text1"/>
        </w:rPr>
      </w:pPr>
      <w:r w:rsidRPr="00485817">
        <w:rPr>
          <w:color w:val="000000" w:themeColor="text1"/>
        </w:rPr>
        <w:t xml:space="preserve">Services will be provided to domestic violence or sexual assault victims who reside in underserved areas or are a part of </w:t>
      </w:r>
      <w:r w:rsidR="2814C80D" w:rsidRPr="00485817">
        <w:rPr>
          <w:color w:val="000000" w:themeColor="text1"/>
        </w:rPr>
        <w:t>an</w:t>
      </w:r>
      <w:r w:rsidRPr="00485817">
        <w:rPr>
          <w:color w:val="000000" w:themeColor="text1"/>
        </w:rPr>
        <w:t xml:space="preserve"> underserved victim </w:t>
      </w:r>
      <w:r w:rsidR="1E6C5F9E" w:rsidRPr="00485817">
        <w:rPr>
          <w:color w:val="000000" w:themeColor="text1"/>
        </w:rPr>
        <w:t xml:space="preserve">group. </w:t>
      </w:r>
      <w:r w:rsidR="6846BC93" w:rsidRPr="00485817">
        <w:rPr>
          <w:color w:val="000000" w:themeColor="text1"/>
        </w:rPr>
        <w:t>Underserved populations</w:t>
      </w:r>
      <w:r w:rsidR="414A6782" w:rsidRPr="00485817">
        <w:rPr>
          <w:color w:val="000000" w:themeColor="text1"/>
        </w:rPr>
        <w:t xml:space="preserve"> in Illinois include victims experiencing language barriers, people of color, the elderly, males and younger persons, people who are homeless, members of the LGBTQ</w:t>
      </w:r>
      <w:r w:rsidR="00C249AA" w:rsidRPr="00485817">
        <w:rPr>
          <w:color w:val="000000" w:themeColor="text1"/>
        </w:rPr>
        <w:t>+</w:t>
      </w:r>
      <w:r w:rsidR="414A6782" w:rsidRPr="00485817">
        <w:rPr>
          <w:color w:val="000000" w:themeColor="text1"/>
        </w:rPr>
        <w:t xml:space="preserve"> community, victims with an undocumented immigration status, people </w:t>
      </w:r>
      <w:r w:rsidR="00C249AA" w:rsidRPr="00485817">
        <w:rPr>
          <w:color w:val="000000" w:themeColor="text1"/>
        </w:rPr>
        <w:t xml:space="preserve">who have a </w:t>
      </w:r>
      <w:r w:rsidR="414A6782" w:rsidRPr="00485817">
        <w:rPr>
          <w:color w:val="000000" w:themeColor="text1"/>
        </w:rPr>
        <w:t>disabilit</w:t>
      </w:r>
      <w:r w:rsidR="00C249AA" w:rsidRPr="00485817">
        <w:rPr>
          <w:color w:val="000000" w:themeColor="text1"/>
        </w:rPr>
        <w:t>y</w:t>
      </w:r>
      <w:r w:rsidR="414A6782" w:rsidRPr="00485817">
        <w:rPr>
          <w:color w:val="000000" w:themeColor="text1"/>
        </w:rPr>
        <w:t xml:space="preserve">, indigenous people, and dually-involved persons (those involved in the juvenile or criminal justice system as both </w:t>
      </w:r>
      <w:r w:rsidR="00C249AA" w:rsidRPr="00485817">
        <w:rPr>
          <w:color w:val="000000" w:themeColor="text1"/>
        </w:rPr>
        <w:t xml:space="preserve">a </w:t>
      </w:r>
      <w:r w:rsidR="414A6782" w:rsidRPr="00485817">
        <w:rPr>
          <w:color w:val="000000" w:themeColor="text1"/>
        </w:rPr>
        <w:t xml:space="preserve">victim and </w:t>
      </w:r>
      <w:r w:rsidR="00C249AA" w:rsidRPr="00485817">
        <w:rPr>
          <w:color w:val="000000" w:themeColor="text1"/>
        </w:rPr>
        <w:t>someone who is justice-system impacted</w:t>
      </w:r>
      <w:r w:rsidR="414A6782" w:rsidRPr="00485817">
        <w:rPr>
          <w:color w:val="000000" w:themeColor="text1"/>
        </w:rPr>
        <w:t xml:space="preserve">). Underserved victims of crime </w:t>
      </w:r>
      <w:r w:rsidR="00C249AA" w:rsidRPr="00485817">
        <w:rPr>
          <w:color w:val="000000" w:themeColor="text1"/>
        </w:rPr>
        <w:t xml:space="preserve">often </w:t>
      </w:r>
      <w:r w:rsidR="414A6782" w:rsidRPr="00485817">
        <w:rPr>
          <w:color w:val="000000" w:themeColor="text1"/>
        </w:rPr>
        <w:t>may not access services due to a lack of awareness, concerns about discrimination and bias,</w:t>
      </w:r>
      <w:r w:rsidR="00C249AA" w:rsidRPr="00485817">
        <w:rPr>
          <w:color w:val="000000" w:themeColor="text1"/>
        </w:rPr>
        <w:t xml:space="preserve"> previously experiencing </w:t>
      </w:r>
      <w:r w:rsidR="414A6782" w:rsidRPr="00485817">
        <w:rPr>
          <w:color w:val="000000" w:themeColor="text1"/>
        </w:rPr>
        <w:t>unhelpful or hurtful responses, cultural and social beliefs, and funding limitations. Funding should be made available to specifically develop, enhance, and expand victim services to the underserved victims identified.</w:t>
      </w:r>
    </w:p>
    <w:p w14:paraId="74DDB5B0" w14:textId="3CE8ED5D" w:rsidR="450D44D9" w:rsidRPr="00485817" w:rsidRDefault="450D44D9" w:rsidP="450D44D9">
      <w:pPr>
        <w:ind w:left="360"/>
        <w:rPr>
          <w:color w:val="000000" w:themeColor="text1"/>
        </w:rPr>
      </w:pPr>
    </w:p>
    <w:p w14:paraId="5CB70221" w14:textId="77777777" w:rsidR="00DF073E" w:rsidRPr="00485817" w:rsidRDefault="00DF073E" w:rsidP="00002BC7">
      <w:pPr>
        <w:pStyle w:val="Heading2"/>
        <w:ind w:left="575"/>
      </w:pPr>
      <w:bookmarkStart w:id="3" w:name="_Toc124852312"/>
      <w:r w:rsidRPr="00485817">
        <w:t xml:space="preserve">3. </w:t>
      </w:r>
      <w:r w:rsidRPr="00485817">
        <w:rPr>
          <w:i/>
        </w:rPr>
        <w:t>Program Requirements</w:t>
      </w:r>
      <w:bookmarkEnd w:id="3"/>
      <w:r w:rsidRPr="00485817">
        <w:t xml:space="preserve"> </w:t>
      </w:r>
    </w:p>
    <w:p w14:paraId="73D99ACE" w14:textId="77777777" w:rsidR="00DF073E" w:rsidRPr="00485817" w:rsidRDefault="00DF073E" w:rsidP="00DF073E">
      <w:pPr>
        <w:ind w:left="360"/>
        <w:rPr>
          <w:color w:val="2E74B5" w:themeColor="accent5" w:themeShade="BF"/>
        </w:rPr>
      </w:pPr>
    </w:p>
    <w:p w14:paraId="4AAE197A" w14:textId="77777777" w:rsidR="00D645B4" w:rsidRPr="00485817" w:rsidRDefault="53B08249" w:rsidP="6C382859">
      <w:pPr>
        <w:pStyle w:val="ListParagraph"/>
        <w:numPr>
          <w:ilvl w:val="0"/>
          <w:numId w:val="22"/>
        </w:numPr>
        <w:rPr>
          <w:color w:val="000000" w:themeColor="text1"/>
        </w:rPr>
      </w:pPr>
      <w:r w:rsidRPr="00485817">
        <w:rPr>
          <w:color w:val="000000" w:themeColor="text1"/>
        </w:rPr>
        <w:t xml:space="preserve">Agency Capacity and Experience </w:t>
      </w:r>
    </w:p>
    <w:p w14:paraId="505A8796" w14:textId="77777777" w:rsidR="00D645B4" w:rsidRPr="00485817" w:rsidRDefault="00D645B4" w:rsidP="6C382859">
      <w:pPr>
        <w:rPr>
          <w:color w:val="000000" w:themeColor="text1"/>
        </w:rPr>
      </w:pPr>
    </w:p>
    <w:p w14:paraId="6311E45B" w14:textId="7AD0F228" w:rsidR="00D645B4" w:rsidRPr="00485817" w:rsidRDefault="53B08249">
      <w:pPr>
        <w:ind w:left="360"/>
        <w:rPr>
          <w:color w:val="000000" w:themeColor="text1"/>
        </w:rPr>
      </w:pPr>
      <w:r w:rsidRPr="00485817">
        <w:rPr>
          <w:color w:val="000000" w:themeColor="text1"/>
        </w:rPr>
        <w:t xml:space="preserve">To qualify as a lead entity, the applicant must possess subject matter expertise, an established record of providing services specific to the VAWA grant, </w:t>
      </w:r>
      <w:r w:rsidR="0015452F" w:rsidRPr="00485817">
        <w:rPr>
          <w:color w:val="000000" w:themeColor="text1"/>
        </w:rPr>
        <w:t xml:space="preserve">and the structural capacity to oversee all aspects of monitoring its </w:t>
      </w:r>
      <w:r w:rsidR="00FE588E" w:rsidRPr="00485817">
        <w:rPr>
          <w:color w:val="000000" w:themeColor="text1"/>
        </w:rPr>
        <w:t>subgrantee</w:t>
      </w:r>
      <w:r w:rsidR="0015452F" w:rsidRPr="00485817">
        <w:rPr>
          <w:color w:val="000000" w:themeColor="text1"/>
        </w:rPr>
        <w:t>s</w:t>
      </w:r>
      <w:r w:rsidRPr="00485817">
        <w:rPr>
          <w:color w:val="000000" w:themeColor="text1"/>
        </w:rPr>
        <w:t>. The applicant must also comply with all applicable state and federal statutes, regulations, and the terms and conditions of this grant.  The applicant must comply with Grant Accountability and Transparency Act</w:t>
      </w:r>
      <w:r w:rsidR="00B25E39" w:rsidRPr="00485817">
        <w:rPr>
          <w:color w:val="000000" w:themeColor="text1"/>
        </w:rPr>
        <w:t xml:space="preserve"> (GATA)</w:t>
      </w:r>
      <w:r w:rsidRPr="00485817">
        <w:rPr>
          <w:color w:val="000000" w:themeColor="text1"/>
        </w:rPr>
        <w:t xml:space="preserve"> requirements and submit quarterly data and fiscal reports to ICJIA.</w:t>
      </w:r>
    </w:p>
    <w:p w14:paraId="6EE45CB3" w14:textId="77777777" w:rsidR="00D645B4" w:rsidRPr="00485817" w:rsidRDefault="00D645B4" w:rsidP="6C382859">
      <w:pPr>
        <w:pStyle w:val="ListParagraph"/>
        <w:ind w:left="1080"/>
        <w:rPr>
          <w:color w:val="000000" w:themeColor="text1"/>
        </w:rPr>
      </w:pPr>
    </w:p>
    <w:p w14:paraId="6F1B2914" w14:textId="18195B77" w:rsidR="007D2118" w:rsidRPr="00485817" w:rsidRDefault="01F1A9CD" w:rsidP="6C382859">
      <w:pPr>
        <w:numPr>
          <w:ilvl w:val="0"/>
          <w:numId w:val="22"/>
        </w:numPr>
        <w:rPr>
          <w:color w:val="000000" w:themeColor="text1"/>
        </w:rPr>
      </w:pPr>
      <w:r w:rsidRPr="00485817">
        <w:rPr>
          <w:color w:val="000000" w:themeColor="text1"/>
        </w:rPr>
        <w:t>Grantmaking</w:t>
      </w:r>
    </w:p>
    <w:p w14:paraId="19126DD1" w14:textId="77777777" w:rsidR="007E18A6" w:rsidRPr="00485817" w:rsidRDefault="007E18A6" w:rsidP="6C382859">
      <w:pPr>
        <w:ind w:left="1080"/>
        <w:rPr>
          <w:color w:val="000000" w:themeColor="text1"/>
        </w:rPr>
      </w:pPr>
    </w:p>
    <w:p w14:paraId="0003D6E9" w14:textId="02361D91" w:rsidR="007D2118" w:rsidRPr="00485817" w:rsidRDefault="01F1A9CD" w:rsidP="6C382859">
      <w:pPr>
        <w:ind w:left="360"/>
        <w:rPr>
          <w:color w:val="000000" w:themeColor="text1"/>
        </w:rPr>
      </w:pPr>
      <w:r w:rsidRPr="00485817">
        <w:rPr>
          <w:color w:val="000000" w:themeColor="text1"/>
        </w:rPr>
        <w:t>The applicant shall utilize a competitive bidding process</w:t>
      </w:r>
      <w:r w:rsidR="00C249AA" w:rsidRPr="00485817">
        <w:rPr>
          <w:color w:val="000000" w:themeColor="text1"/>
        </w:rPr>
        <w:t xml:space="preserve">. </w:t>
      </w:r>
      <w:r w:rsidRPr="00485817">
        <w:rPr>
          <w:color w:val="000000" w:themeColor="text1"/>
        </w:rPr>
        <w:t>Request</w:t>
      </w:r>
      <w:r w:rsidR="00C249AA" w:rsidRPr="00485817">
        <w:rPr>
          <w:color w:val="000000" w:themeColor="text1"/>
        </w:rPr>
        <w:t>s</w:t>
      </w:r>
      <w:r w:rsidRPr="00485817">
        <w:rPr>
          <w:color w:val="000000" w:themeColor="text1"/>
        </w:rPr>
        <w:t xml:space="preserve"> for </w:t>
      </w:r>
      <w:r w:rsidR="00C249AA" w:rsidRPr="00485817">
        <w:rPr>
          <w:color w:val="000000" w:themeColor="text1"/>
        </w:rPr>
        <w:t>p</w:t>
      </w:r>
      <w:r w:rsidRPr="00485817">
        <w:rPr>
          <w:color w:val="000000" w:themeColor="text1"/>
        </w:rPr>
        <w:t>roposal</w:t>
      </w:r>
      <w:r w:rsidR="00C249AA" w:rsidRPr="00485817">
        <w:rPr>
          <w:color w:val="000000" w:themeColor="text1"/>
        </w:rPr>
        <w:t>s</w:t>
      </w:r>
      <w:r w:rsidRPr="00485817">
        <w:rPr>
          <w:color w:val="000000" w:themeColor="text1"/>
        </w:rPr>
        <w:t xml:space="preserve"> </w:t>
      </w:r>
      <w:r w:rsidR="00C249AA" w:rsidRPr="00485817">
        <w:rPr>
          <w:color w:val="000000" w:themeColor="text1"/>
        </w:rPr>
        <w:t>(RFPs)</w:t>
      </w:r>
      <w:r w:rsidRPr="00485817">
        <w:rPr>
          <w:color w:val="000000" w:themeColor="text1"/>
        </w:rPr>
        <w:t>will be reviewed and approved by ICJIA prior to</w:t>
      </w:r>
      <w:r w:rsidR="00C249AA" w:rsidRPr="00485817">
        <w:rPr>
          <w:color w:val="000000" w:themeColor="text1"/>
        </w:rPr>
        <w:t xml:space="preserve"> publication</w:t>
      </w:r>
      <w:r w:rsidRPr="00485817">
        <w:rPr>
          <w:color w:val="000000" w:themeColor="text1"/>
        </w:rPr>
        <w:t xml:space="preserve">. The applicant must also provide ICJIA with its RFP review panel conflicts of interest protocol and objective scoring system for approval. RFP review panels must include stakeholders from varied backgrounds. The applicant must make fiscal and programmatic technical assistance available to all </w:t>
      </w:r>
      <w:r w:rsidR="00FE588E" w:rsidRPr="00485817">
        <w:rPr>
          <w:color w:val="000000" w:themeColor="text1"/>
        </w:rPr>
        <w:t>subgrantee</w:t>
      </w:r>
      <w:r w:rsidRPr="00485817">
        <w:rPr>
          <w:color w:val="000000" w:themeColor="text1"/>
        </w:rPr>
        <w:t xml:space="preserve">s. </w:t>
      </w:r>
    </w:p>
    <w:p w14:paraId="199F3893" w14:textId="77777777" w:rsidR="007D2118" w:rsidRPr="00485817" w:rsidRDefault="007D2118" w:rsidP="6C382859">
      <w:pPr>
        <w:ind w:left="360"/>
        <w:rPr>
          <w:color w:val="000000" w:themeColor="text1"/>
        </w:rPr>
      </w:pPr>
    </w:p>
    <w:p w14:paraId="2E5858D3" w14:textId="77777777" w:rsidR="007D2118" w:rsidRPr="00485817" w:rsidRDefault="01F1A9CD" w:rsidP="6C382859">
      <w:pPr>
        <w:numPr>
          <w:ilvl w:val="0"/>
          <w:numId w:val="22"/>
        </w:numPr>
        <w:rPr>
          <w:color w:val="000000" w:themeColor="text1"/>
        </w:rPr>
      </w:pPr>
      <w:r w:rsidRPr="00485817">
        <w:rPr>
          <w:color w:val="000000" w:themeColor="text1"/>
        </w:rPr>
        <w:t xml:space="preserve"> Monitoring</w:t>
      </w:r>
    </w:p>
    <w:p w14:paraId="1FCB86F6" w14:textId="77777777" w:rsidR="007E18A6" w:rsidRPr="00485817" w:rsidRDefault="007E18A6" w:rsidP="6C382859">
      <w:pPr>
        <w:ind w:left="1080"/>
        <w:rPr>
          <w:color w:val="000000" w:themeColor="text1"/>
        </w:rPr>
      </w:pPr>
    </w:p>
    <w:p w14:paraId="0E5468A1" w14:textId="233CF045" w:rsidR="007D2118" w:rsidRPr="00485817" w:rsidRDefault="01F1A9CD" w:rsidP="6C382859">
      <w:pPr>
        <w:ind w:left="360"/>
        <w:rPr>
          <w:color w:val="000000" w:themeColor="text1"/>
        </w:rPr>
      </w:pPr>
      <w:r w:rsidRPr="00485817">
        <w:rPr>
          <w:color w:val="000000" w:themeColor="text1"/>
        </w:rPr>
        <w:t xml:space="preserve">The applicant shall monitor </w:t>
      </w:r>
      <w:r w:rsidR="00FE588E" w:rsidRPr="00485817">
        <w:rPr>
          <w:color w:val="000000" w:themeColor="text1"/>
        </w:rPr>
        <w:t>subgrantee</w:t>
      </w:r>
      <w:r w:rsidRPr="00485817">
        <w:rPr>
          <w:color w:val="000000" w:themeColor="text1"/>
        </w:rPr>
        <w:t xml:space="preserve">s to ensure compliance with state and federal statutes, regulations, and the terms and conditions of the sub-grant. All </w:t>
      </w:r>
      <w:r w:rsidR="00FE588E" w:rsidRPr="00485817">
        <w:rPr>
          <w:color w:val="000000" w:themeColor="text1"/>
        </w:rPr>
        <w:t>subgrantee</w:t>
      </w:r>
      <w:r w:rsidRPr="00485817">
        <w:rPr>
          <w:color w:val="000000" w:themeColor="text1"/>
        </w:rPr>
        <w:t xml:space="preserve">s must comply with </w:t>
      </w:r>
      <w:r w:rsidR="00B25E39" w:rsidRPr="00485817">
        <w:rPr>
          <w:color w:val="000000" w:themeColor="text1"/>
        </w:rPr>
        <w:t>GATA</w:t>
      </w:r>
      <w:r w:rsidRPr="00485817">
        <w:rPr>
          <w:color w:val="000000" w:themeColor="text1"/>
        </w:rPr>
        <w:t xml:space="preserve"> requirements, </w:t>
      </w:r>
      <w:r w:rsidR="002E5D85" w:rsidRPr="00485817">
        <w:rPr>
          <w:color w:val="000000" w:themeColor="text1"/>
        </w:rPr>
        <w:t>complete</w:t>
      </w:r>
      <w:r w:rsidR="00315CB2" w:rsidRPr="00485817">
        <w:rPr>
          <w:color w:val="000000" w:themeColor="text1"/>
        </w:rPr>
        <w:t xml:space="preserve"> a</w:t>
      </w:r>
      <w:r w:rsidR="002E5D85" w:rsidRPr="00485817">
        <w:rPr>
          <w:color w:val="000000" w:themeColor="text1"/>
        </w:rPr>
        <w:t xml:space="preserve"> </w:t>
      </w:r>
      <w:r w:rsidR="00055843" w:rsidRPr="00485817">
        <w:rPr>
          <w:color w:val="000000" w:themeColor="text1"/>
        </w:rPr>
        <w:t>r</w:t>
      </w:r>
      <w:r w:rsidR="002E5D85" w:rsidRPr="00485817">
        <w:rPr>
          <w:color w:val="000000" w:themeColor="text1"/>
        </w:rPr>
        <w:t xml:space="preserve">isk </w:t>
      </w:r>
      <w:r w:rsidR="00055843" w:rsidRPr="00485817">
        <w:rPr>
          <w:color w:val="000000" w:themeColor="text1"/>
        </w:rPr>
        <w:t>a</w:t>
      </w:r>
      <w:r w:rsidR="002E5D85" w:rsidRPr="00485817">
        <w:rPr>
          <w:color w:val="000000" w:themeColor="text1"/>
        </w:rPr>
        <w:t xml:space="preserve">ssessment, </w:t>
      </w:r>
      <w:r w:rsidRPr="00485817">
        <w:rPr>
          <w:color w:val="000000" w:themeColor="text1"/>
        </w:rPr>
        <w:t xml:space="preserve">submit quarterly data and fiscal reports to the applicant, and </w:t>
      </w:r>
      <w:r w:rsidR="00055843" w:rsidRPr="00485817">
        <w:rPr>
          <w:color w:val="000000" w:themeColor="text1"/>
        </w:rPr>
        <w:t>participate in</w:t>
      </w:r>
      <w:r w:rsidRPr="00485817">
        <w:rPr>
          <w:color w:val="000000" w:themeColor="text1"/>
        </w:rPr>
        <w:t xml:space="preserve"> site visits </w:t>
      </w:r>
      <w:r w:rsidR="00055843" w:rsidRPr="00485817">
        <w:rPr>
          <w:color w:val="000000" w:themeColor="text1"/>
        </w:rPr>
        <w:t xml:space="preserve">conducted </w:t>
      </w:r>
      <w:r w:rsidRPr="00485817">
        <w:rPr>
          <w:color w:val="000000" w:themeColor="text1"/>
        </w:rPr>
        <w:t xml:space="preserve">by the </w:t>
      </w:r>
      <w:r w:rsidR="00055843" w:rsidRPr="00485817">
        <w:rPr>
          <w:color w:val="000000" w:themeColor="text1"/>
        </w:rPr>
        <w:t>lead entity</w:t>
      </w:r>
      <w:r w:rsidRPr="00485817">
        <w:rPr>
          <w:color w:val="000000" w:themeColor="text1"/>
        </w:rPr>
        <w:t xml:space="preserve">. The </w:t>
      </w:r>
      <w:r w:rsidR="00055843" w:rsidRPr="00485817">
        <w:rPr>
          <w:color w:val="000000" w:themeColor="text1"/>
        </w:rPr>
        <w:t>lead entity’s</w:t>
      </w:r>
      <w:r w:rsidRPr="00485817">
        <w:rPr>
          <w:color w:val="000000" w:themeColor="text1"/>
        </w:rPr>
        <w:t xml:space="preserve"> monitoring protocol must be approved by ICJIA. </w:t>
      </w:r>
    </w:p>
    <w:p w14:paraId="15B6F6F4" w14:textId="77777777" w:rsidR="00C35F2C" w:rsidRPr="00485817" w:rsidRDefault="00C35F2C" w:rsidP="6C382859">
      <w:pPr>
        <w:ind w:left="360"/>
        <w:rPr>
          <w:color w:val="000000" w:themeColor="text1"/>
        </w:rPr>
      </w:pPr>
    </w:p>
    <w:p w14:paraId="573E9ED9" w14:textId="18325F15" w:rsidR="007D2118" w:rsidRPr="00485817" w:rsidRDefault="01F1A9CD" w:rsidP="6C382859">
      <w:pPr>
        <w:ind w:left="360"/>
        <w:rPr>
          <w:color w:val="000000" w:themeColor="text1"/>
        </w:rPr>
      </w:pPr>
      <w:r w:rsidRPr="00485817">
        <w:rPr>
          <w:color w:val="000000" w:themeColor="text1"/>
        </w:rPr>
        <w:t xml:space="preserve">Throughout the grant period, </w:t>
      </w:r>
      <w:r w:rsidR="00055843" w:rsidRPr="00485817">
        <w:rPr>
          <w:color w:val="000000" w:themeColor="text1"/>
        </w:rPr>
        <w:t>the lead entity</w:t>
      </w:r>
      <w:r w:rsidRPr="00485817">
        <w:rPr>
          <w:color w:val="000000" w:themeColor="text1"/>
        </w:rPr>
        <w:t xml:space="preserve"> must submit quarterly or monthly data and fiscal reports to ICJIA and will be subject to site visits by ICJIA to evaluate the program outcomes and fiscal management as well as their monitoring of </w:t>
      </w:r>
      <w:r w:rsidR="00FE588E" w:rsidRPr="00485817">
        <w:rPr>
          <w:color w:val="000000" w:themeColor="text1"/>
        </w:rPr>
        <w:t>subgrantee</w:t>
      </w:r>
      <w:r w:rsidRPr="00485817">
        <w:rPr>
          <w:color w:val="000000" w:themeColor="text1"/>
        </w:rPr>
        <w:t xml:space="preserve">s.  </w:t>
      </w:r>
    </w:p>
    <w:p w14:paraId="12416237" w14:textId="6E680D15" w:rsidR="00E54EAC" w:rsidRPr="00485817" w:rsidRDefault="00E54EAC">
      <w:pPr>
        <w:spacing w:after="160" w:line="259" w:lineRule="auto"/>
        <w:ind w:left="0"/>
        <w:rPr>
          <w:color w:val="000000" w:themeColor="text1"/>
        </w:rPr>
      </w:pPr>
      <w:r w:rsidRPr="00485817">
        <w:rPr>
          <w:color w:val="000000" w:themeColor="text1"/>
        </w:rPr>
        <w:br w:type="page"/>
      </w:r>
    </w:p>
    <w:p w14:paraId="28CAD7F1" w14:textId="77777777" w:rsidR="007D2118" w:rsidRPr="00485817" w:rsidRDefault="007D2118" w:rsidP="6C382859">
      <w:pPr>
        <w:ind w:left="360"/>
        <w:rPr>
          <w:color w:val="000000" w:themeColor="text1"/>
        </w:rPr>
      </w:pPr>
    </w:p>
    <w:p w14:paraId="550249A2" w14:textId="5B92BFA6" w:rsidR="007D2118" w:rsidRPr="00485817" w:rsidRDefault="00FE588E" w:rsidP="6C382859">
      <w:pPr>
        <w:numPr>
          <w:ilvl w:val="0"/>
          <w:numId w:val="22"/>
        </w:numPr>
        <w:rPr>
          <w:color w:val="000000" w:themeColor="text1"/>
        </w:rPr>
      </w:pPr>
      <w:bookmarkStart w:id="4" w:name="_Hlk122071863"/>
      <w:r w:rsidRPr="00485817">
        <w:rPr>
          <w:color w:val="000000" w:themeColor="text1"/>
        </w:rPr>
        <w:t>Subgrantee</w:t>
      </w:r>
      <w:r w:rsidR="01F1A9CD" w:rsidRPr="00485817">
        <w:rPr>
          <w:color w:val="000000" w:themeColor="text1"/>
        </w:rPr>
        <w:t xml:space="preserve"> Programmatic Requirements</w:t>
      </w:r>
      <w:r w:rsidR="305D7F6D" w:rsidRPr="00485817">
        <w:rPr>
          <w:color w:val="000000" w:themeColor="text1"/>
        </w:rPr>
        <w:t xml:space="preserve"> </w:t>
      </w:r>
      <w:r w:rsidR="01F1A9CD" w:rsidRPr="00485817">
        <w:rPr>
          <w:color w:val="000000" w:themeColor="text1"/>
        </w:rPr>
        <w:t xml:space="preserve"> </w:t>
      </w:r>
    </w:p>
    <w:bookmarkEnd w:id="4"/>
    <w:p w14:paraId="0F5BFBB0" w14:textId="77777777" w:rsidR="007E18A6" w:rsidRPr="00485817" w:rsidRDefault="007E18A6" w:rsidP="6C382859">
      <w:pPr>
        <w:ind w:left="1080"/>
        <w:rPr>
          <w:color w:val="000000" w:themeColor="text1"/>
        </w:rPr>
      </w:pPr>
    </w:p>
    <w:p w14:paraId="1B8BD782" w14:textId="77777777" w:rsidR="00E24635" w:rsidRPr="00485817" w:rsidRDefault="01F1A9CD" w:rsidP="6C382859">
      <w:pPr>
        <w:ind w:left="360"/>
        <w:rPr>
          <w:color w:val="000000" w:themeColor="text1"/>
        </w:rPr>
      </w:pPr>
      <w:r w:rsidRPr="00485817">
        <w:rPr>
          <w:color w:val="000000" w:themeColor="text1"/>
        </w:rPr>
        <w:t>The applicant must incorporate the following program elements in sub-grants:</w:t>
      </w:r>
    </w:p>
    <w:p w14:paraId="0D43AA01" w14:textId="77777777" w:rsidR="002A7ED5" w:rsidRPr="00485817" w:rsidRDefault="002A7ED5" w:rsidP="6C382859">
      <w:pPr>
        <w:ind w:left="360"/>
        <w:rPr>
          <w:color w:val="000000" w:themeColor="text1"/>
        </w:rPr>
      </w:pPr>
    </w:p>
    <w:p w14:paraId="7FEAEA1C" w14:textId="77777777" w:rsidR="00B169E9" w:rsidRPr="00485817" w:rsidRDefault="016A20AF" w:rsidP="00805269">
      <w:pPr>
        <w:pStyle w:val="ListParagraph"/>
        <w:numPr>
          <w:ilvl w:val="0"/>
          <w:numId w:val="38"/>
        </w:numPr>
      </w:pPr>
      <w:bookmarkStart w:id="5" w:name="_Hlk120527238"/>
      <w:r w:rsidRPr="00485817">
        <w:t>Core services for victims of sexual assault or domestic violence</w:t>
      </w:r>
      <w:r w:rsidR="00C13892" w:rsidRPr="00485817">
        <w:t xml:space="preserve"> should include </w:t>
      </w:r>
    </w:p>
    <w:p w14:paraId="4BEF009F" w14:textId="48BFC4BA" w:rsidR="004525E1" w:rsidRPr="00485817" w:rsidRDefault="016A20AF" w:rsidP="0014509A">
      <w:pPr>
        <w:pStyle w:val="ListParagraph"/>
        <w:ind w:left="1080"/>
      </w:pPr>
      <w:r w:rsidRPr="00485817">
        <w:t>services that provide victims with information and referrals, advocacy, and</w:t>
      </w:r>
      <w:r w:rsidR="2D20408B" w:rsidRPr="00485817">
        <w:t xml:space="preserve"> </w:t>
      </w:r>
      <w:r w:rsidRPr="00485817">
        <w:t xml:space="preserve">emotional support and safety. </w:t>
      </w:r>
    </w:p>
    <w:bookmarkEnd w:id="5"/>
    <w:p w14:paraId="2AF79FF7" w14:textId="77777777" w:rsidR="004525E1" w:rsidRPr="00485817" w:rsidRDefault="016A20AF" w:rsidP="00805269">
      <w:pPr>
        <w:pStyle w:val="ListParagraph"/>
        <w:numPr>
          <w:ilvl w:val="0"/>
          <w:numId w:val="38"/>
        </w:numPr>
      </w:pPr>
      <w:r w:rsidRPr="00485817">
        <w:t>A low barrier screening and intake process.</w:t>
      </w:r>
    </w:p>
    <w:p w14:paraId="78C09627" w14:textId="77777777" w:rsidR="004525E1" w:rsidRPr="00485817" w:rsidRDefault="016A20AF" w:rsidP="00805269">
      <w:pPr>
        <w:pStyle w:val="ListParagraph"/>
        <w:numPr>
          <w:ilvl w:val="0"/>
          <w:numId w:val="38"/>
        </w:numPr>
      </w:pPr>
      <w:r w:rsidRPr="00485817">
        <w:t>Hours of operation and intake beyond traditional working hours.</w:t>
      </w:r>
    </w:p>
    <w:p w14:paraId="0F4D44B1" w14:textId="77777777" w:rsidR="004525E1" w:rsidRPr="00485817" w:rsidRDefault="016A20AF" w:rsidP="00805269">
      <w:pPr>
        <w:pStyle w:val="ListParagraph"/>
        <w:numPr>
          <w:ilvl w:val="0"/>
          <w:numId w:val="38"/>
        </w:numPr>
      </w:pPr>
      <w:r w:rsidRPr="00485817">
        <w:t xml:space="preserve">Translation and interpretation services. </w:t>
      </w:r>
    </w:p>
    <w:p w14:paraId="2250EAC8" w14:textId="5B78B0C8" w:rsidR="004525E1" w:rsidRPr="00485817" w:rsidRDefault="016A20AF" w:rsidP="00805269">
      <w:pPr>
        <w:pStyle w:val="ListParagraph"/>
        <w:numPr>
          <w:ilvl w:val="0"/>
          <w:numId w:val="38"/>
        </w:numPr>
      </w:pPr>
      <w:r w:rsidRPr="00485817">
        <w:t>T</w:t>
      </w:r>
      <w:r w:rsidR="69D93124" w:rsidRPr="00485817">
        <w:t xml:space="preserve">raining </w:t>
      </w:r>
      <w:r w:rsidRPr="00485817">
        <w:t>for staff to improve trauma-informed responses to</w:t>
      </w:r>
      <w:r w:rsidR="00B169E9" w:rsidRPr="00485817">
        <w:t xml:space="preserve"> </w:t>
      </w:r>
      <w:r w:rsidRPr="00485817">
        <w:t>clients.</w:t>
      </w:r>
    </w:p>
    <w:p w14:paraId="154BC224" w14:textId="77777777" w:rsidR="004525E1" w:rsidRPr="00485817" w:rsidRDefault="016A20AF" w:rsidP="00805269">
      <w:pPr>
        <w:pStyle w:val="ListParagraph"/>
        <w:numPr>
          <w:ilvl w:val="0"/>
          <w:numId w:val="38"/>
        </w:numPr>
      </w:pPr>
      <w:r w:rsidRPr="00485817">
        <w:t>Services provided free of charge.</w:t>
      </w:r>
    </w:p>
    <w:p w14:paraId="16639D7F" w14:textId="214C8E52" w:rsidR="004525E1" w:rsidRPr="00485817" w:rsidRDefault="3A63D5CD" w:rsidP="00805269">
      <w:pPr>
        <w:pStyle w:val="ListParagraph"/>
        <w:numPr>
          <w:ilvl w:val="0"/>
          <w:numId w:val="38"/>
        </w:numPr>
      </w:pPr>
      <w:r w:rsidRPr="00485817">
        <w:t>Compli</w:t>
      </w:r>
      <w:r w:rsidR="54748C29" w:rsidRPr="00485817">
        <w:t>ance</w:t>
      </w:r>
      <w:r w:rsidR="016A20AF" w:rsidRPr="00485817">
        <w:t xml:space="preserve"> with all prescribed assessment tools and </w:t>
      </w:r>
      <w:r w:rsidR="54748C29" w:rsidRPr="00485817">
        <w:t>r</w:t>
      </w:r>
      <w:r w:rsidR="016A20AF" w:rsidRPr="00485817">
        <w:t xml:space="preserve">eporting requirements. </w:t>
      </w:r>
    </w:p>
    <w:p w14:paraId="5527E6D9" w14:textId="5E3966C6" w:rsidR="000E7B2F" w:rsidRPr="00485817" w:rsidRDefault="00FE588E" w:rsidP="00805269">
      <w:pPr>
        <w:pStyle w:val="ListParagraph"/>
        <w:numPr>
          <w:ilvl w:val="0"/>
          <w:numId w:val="38"/>
        </w:numPr>
      </w:pPr>
      <w:r w:rsidRPr="00485817">
        <w:t>Subgrantee</w:t>
      </w:r>
      <w:r w:rsidR="00055843" w:rsidRPr="00485817">
        <w:t xml:space="preserve"> compliance </w:t>
      </w:r>
      <w:r w:rsidR="000E7B2F" w:rsidRPr="00485817">
        <w:t xml:space="preserve">with all prescribed assessment tools and reporting requirements. </w:t>
      </w:r>
    </w:p>
    <w:p w14:paraId="76CFF6DC" w14:textId="434309FE" w:rsidR="000E7B2F" w:rsidRPr="00485817" w:rsidRDefault="00FE588E" w:rsidP="00805269">
      <w:pPr>
        <w:pStyle w:val="ListParagraph"/>
        <w:numPr>
          <w:ilvl w:val="0"/>
          <w:numId w:val="38"/>
        </w:numPr>
      </w:pPr>
      <w:r w:rsidRPr="00485817">
        <w:t>Subgrantee</w:t>
      </w:r>
      <w:r w:rsidR="00055843" w:rsidRPr="00485817">
        <w:t xml:space="preserve"> participation in </w:t>
      </w:r>
      <w:r w:rsidR="000E7B2F" w:rsidRPr="00485817">
        <w:t xml:space="preserve">site visits </w:t>
      </w:r>
      <w:r w:rsidR="00055843" w:rsidRPr="00485817">
        <w:t xml:space="preserve">conducted </w:t>
      </w:r>
      <w:r w:rsidR="000E7B2F" w:rsidRPr="00485817">
        <w:t xml:space="preserve">by both the </w:t>
      </w:r>
      <w:r w:rsidR="00055843" w:rsidRPr="00485817">
        <w:t>lead entity</w:t>
      </w:r>
      <w:r w:rsidR="000E7B2F" w:rsidRPr="00485817">
        <w:t xml:space="preserve"> and ICJIA.</w:t>
      </w:r>
    </w:p>
    <w:p w14:paraId="233E4292" w14:textId="0D37985E" w:rsidR="000E7B2F" w:rsidRPr="00485817" w:rsidRDefault="00FE588E" w:rsidP="00805269">
      <w:pPr>
        <w:pStyle w:val="ListParagraph"/>
        <w:numPr>
          <w:ilvl w:val="0"/>
          <w:numId w:val="38"/>
        </w:numPr>
      </w:pPr>
      <w:r w:rsidRPr="00485817">
        <w:t>Subgrantee</w:t>
      </w:r>
      <w:r w:rsidR="00055843" w:rsidRPr="00485817">
        <w:t xml:space="preserve"> provision of</w:t>
      </w:r>
      <w:r w:rsidR="000E7B2F" w:rsidRPr="00485817">
        <w:t xml:space="preserve"> all fiscal, personnel, and programmatic data to the applicant and ICJIA.</w:t>
      </w:r>
    </w:p>
    <w:p w14:paraId="0DB27C9E" w14:textId="611D174A" w:rsidR="009572AA" w:rsidRPr="00485817" w:rsidRDefault="009572AA" w:rsidP="009572AA">
      <w:pPr>
        <w:pStyle w:val="ListParagraph"/>
        <w:widowControl w:val="0"/>
        <w:numPr>
          <w:ilvl w:val="0"/>
          <w:numId w:val="38"/>
        </w:numPr>
        <w:spacing w:line="276" w:lineRule="auto"/>
        <w:jc w:val="both"/>
      </w:pPr>
      <w:r w:rsidRPr="00485817">
        <w:t>Additional requirements</w:t>
      </w:r>
      <w:r w:rsidR="00055843" w:rsidRPr="00485817">
        <w:t>, as</w:t>
      </w:r>
      <w:r w:rsidRPr="00485817">
        <w:t xml:space="preserve"> listed in </w:t>
      </w:r>
      <w:r w:rsidRPr="00485817">
        <w:rPr>
          <w:i/>
          <w:iCs/>
        </w:rPr>
        <w:t>Appendix A.</w:t>
      </w:r>
      <w:r w:rsidRPr="00485817">
        <w:t xml:space="preserve"> </w:t>
      </w:r>
    </w:p>
    <w:p w14:paraId="7D9BF5DC" w14:textId="74DF30F6" w:rsidR="00DF073E" w:rsidRPr="00485817" w:rsidRDefault="00DF073E" w:rsidP="6C382859">
      <w:pPr>
        <w:ind w:left="360"/>
        <w:rPr>
          <w:b/>
          <w:bCs/>
          <w:color w:val="000000" w:themeColor="text1"/>
        </w:rPr>
      </w:pPr>
    </w:p>
    <w:p w14:paraId="5D0384A5" w14:textId="77777777" w:rsidR="001025CD" w:rsidRPr="00485817" w:rsidRDefault="001025CD" w:rsidP="0014509A">
      <w:pPr>
        <w:numPr>
          <w:ilvl w:val="0"/>
          <w:numId w:val="22"/>
        </w:numPr>
        <w:rPr>
          <w:b/>
          <w:bCs/>
          <w:color w:val="000000" w:themeColor="text1"/>
        </w:rPr>
      </w:pPr>
      <w:r w:rsidRPr="00485817">
        <w:rPr>
          <w:color w:val="000000" w:themeColor="text1"/>
        </w:rPr>
        <w:t xml:space="preserve">Administrative Costs for Budget and Budget Narrative </w:t>
      </w:r>
    </w:p>
    <w:p w14:paraId="28750E59" w14:textId="77777777" w:rsidR="001025CD" w:rsidRPr="00485817" w:rsidRDefault="001025CD" w:rsidP="001025CD">
      <w:pPr>
        <w:ind w:left="360"/>
        <w:rPr>
          <w:b/>
          <w:bCs/>
          <w:color w:val="000000" w:themeColor="text1"/>
        </w:rPr>
      </w:pPr>
    </w:p>
    <w:p w14:paraId="24494E84" w14:textId="6B048BD3" w:rsidR="00F2065D" w:rsidRPr="00485817" w:rsidRDefault="00F2065D" w:rsidP="001025CD">
      <w:pPr>
        <w:ind w:left="360"/>
        <w:rPr>
          <w:color w:val="000000" w:themeColor="text1"/>
        </w:rPr>
      </w:pPr>
      <w:r w:rsidRPr="00485817">
        <w:rPr>
          <w:b/>
          <w:bCs/>
          <w:color w:val="FF0000"/>
        </w:rPr>
        <w:t>NEW</w:t>
      </w:r>
      <w:r w:rsidRPr="00485817">
        <w:rPr>
          <w:color w:val="000000" w:themeColor="text1"/>
        </w:rPr>
        <w:t xml:space="preserve"> Lead entity applications must include all associated administrative costs, including indirect costs, in the proposed budget/budget narrative. </w:t>
      </w:r>
      <w:bookmarkStart w:id="6" w:name="_Hlk122329331"/>
      <w:r w:rsidRPr="00485817">
        <w:rPr>
          <w:color w:val="000000" w:themeColor="text1"/>
        </w:rPr>
        <w:t xml:space="preserve">Administrative costs are capped at a maximum of </w:t>
      </w:r>
      <w:r w:rsidRPr="00485817">
        <w:rPr>
          <w:color w:val="000000" w:themeColor="text1"/>
          <w:u w:val="single"/>
        </w:rPr>
        <w:t>10% of the award or budget for VAWA</w:t>
      </w:r>
      <w:r w:rsidRPr="00485817">
        <w:rPr>
          <w:color w:val="000000" w:themeColor="text1"/>
        </w:rPr>
        <w:t>.</w:t>
      </w:r>
      <w:bookmarkEnd w:id="6"/>
      <w:r w:rsidRPr="00485817">
        <w:rPr>
          <w:color w:val="000000" w:themeColor="text1"/>
        </w:rPr>
        <w:t xml:space="preserve"> All costs must be </w:t>
      </w:r>
      <w:r w:rsidRPr="00485817">
        <w:rPr>
          <w:color w:val="000000" w:themeColor="text1"/>
          <w:u w:val="single"/>
        </w:rPr>
        <w:t>directly</w:t>
      </w:r>
      <w:r w:rsidRPr="00485817">
        <w:rPr>
          <w:color w:val="000000" w:themeColor="text1"/>
        </w:rPr>
        <w:t xml:space="preserve"> related to the administration of the proposed program and may include:</w:t>
      </w:r>
    </w:p>
    <w:p w14:paraId="2B55EC8E" w14:textId="3B4FD13B" w:rsidR="00F2065D" w:rsidRPr="00485817" w:rsidRDefault="00F2065D" w:rsidP="00F2065D">
      <w:pPr>
        <w:numPr>
          <w:ilvl w:val="0"/>
          <w:numId w:val="42"/>
        </w:numPr>
        <w:rPr>
          <w:color w:val="000000" w:themeColor="text1"/>
        </w:rPr>
      </w:pPr>
      <w:r w:rsidRPr="00485817">
        <w:rPr>
          <w:color w:val="000000" w:themeColor="text1"/>
        </w:rPr>
        <w:t xml:space="preserve">Personnel and fringe costs for direct supervision of program </w:t>
      </w:r>
      <w:r w:rsidR="002F4204" w:rsidRPr="00485817">
        <w:rPr>
          <w:color w:val="000000" w:themeColor="text1"/>
        </w:rPr>
        <w:t>activities identified in the application</w:t>
      </w:r>
    </w:p>
    <w:p w14:paraId="1A60CBD2" w14:textId="77777777" w:rsidR="00F2065D" w:rsidRPr="00485817" w:rsidRDefault="00F2065D" w:rsidP="00F2065D">
      <w:pPr>
        <w:numPr>
          <w:ilvl w:val="0"/>
          <w:numId w:val="42"/>
        </w:numPr>
        <w:rPr>
          <w:color w:val="000000" w:themeColor="text1"/>
        </w:rPr>
      </w:pPr>
      <w:r w:rsidRPr="00485817">
        <w:rPr>
          <w:color w:val="000000" w:themeColor="text1"/>
        </w:rPr>
        <w:t>Associated travel</w:t>
      </w:r>
    </w:p>
    <w:p w14:paraId="0E77EEAA" w14:textId="77777777" w:rsidR="00F2065D" w:rsidRPr="00485817" w:rsidRDefault="00F2065D" w:rsidP="00F2065D">
      <w:pPr>
        <w:numPr>
          <w:ilvl w:val="0"/>
          <w:numId w:val="42"/>
        </w:numPr>
        <w:rPr>
          <w:color w:val="000000" w:themeColor="text1"/>
        </w:rPr>
      </w:pPr>
      <w:r w:rsidRPr="00485817">
        <w:rPr>
          <w:color w:val="000000" w:themeColor="text1"/>
        </w:rPr>
        <w:t>Supplies</w:t>
      </w:r>
    </w:p>
    <w:p w14:paraId="2A0BAC27" w14:textId="77777777" w:rsidR="00F2065D" w:rsidRPr="00485817" w:rsidRDefault="00F2065D" w:rsidP="00F2065D">
      <w:pPr>
        <w:numPr>
          <w:ilvl w:val="0"/>
          <w:numId w:val="42"/>
        </w:numPr>
        <w:rPr>
          <w:color w:val="000000" w:themeColor="text1"/>
        </w:rPr>
      </w:pPr>
      <w:r w:rsidRPr="00485817">
        <w:rPr>
          <w:color w:val="000000" w:themeColor="text1"/>
        </w:rPr>
        <w:t>Training and certification for program staff</w:t>
      </w:r>
    </w:p>
    <w:p w14:paraId="1CD81715" w14:textId="77777777" w:rsidR="00F2065D" w:rsidRPr="00485817" w:rsidRDefault="00F2065D" w:rsidP="00F2065D">
      <w:pPr>
        <w:numPr>
          <w:ilvl w:val="0"/>
          <w:numId w:val="42"/>
        </w:numPr>
        <w:rPr>
          <w:color w:val="000000" w:themeColor="text1"/>
        </w:rPr>
      </w:pPr>
      <w:r w:rsidRPr="00485817">
        <w:rPr>
          <w:color w:val="000000" w:themeColor="text1"/>
        </w:rPr>
        <w:t>Indirect costs</w:t>
      </w:r>
    </w:p>
    <w:p w14:paraId="377F3F4D" w14:textId="77777777" w:rsidR="00557F2E" w:rsidRPr="00485817" w:rsidRDefault="00557F2E" w:rsidP="00F2065D">
      <w:pPr>
        <w:ind w:left="360"/>
        <w:rPr>
          <w:color w:val="000000" w:themeColor="text1"/>
        </w:rPr>
      </w:pPr>
    </w:p>
    <w:p w14:paraId="28FA3BF9" w14:textId="62E99ED5" w:rsidR="00F2065D" w:rsidRPr="00485817" w:rsidRDefault="00F2065D" w:rsidP="00F2065D">
      <w:pPr>
        <w:ind w:left="360"/>
        <w:rPr>
          <w:color w:val="000000" w:themeColor="text1"/>
        </w:rPr>
      </w:pPr>
      <w:r w:rsidRPr="00485817">
        <w:rPr>
          <w:color w:val="000000" w:themeColor="text1"/>
        </w:rPr>
        <w:t xml:space="preserve">All costs must be included on the Excel budget with a detailed explanation of the cost and the relationship to the administration of the program included in the budget narrative. </w:t>
      </w:r>
    </w:p>
    <w:p w14:paraId="13CB2F38" w14:textId="77777777" w:rsidR="00F2065D" w:rsidRPr="00485817" w:rsidRDefault="00F2065D" w:rsidP="6C382859">
      <w:pPr>
        <w:ind w:left="360"/>
        <w:rPr>
          <w:b/>
          <w:bCs/>
          <w:color w:val="000000" w:themeColor="text1"/>
        </w:rPr>
      </w:pPr>
    </w:p>
    <w:p w14:paraId="6333F154" w14:textId="3629A70C" w:rsidR="00DF073E" w:rsidRPr="00485817" w:rsidRDefault="09F8B80E" w:rsidP="00002BC7">
      <w:pPr>
        <w:pStyle w:val="Heading2"/>
        <w:ind w:left="575"/>
      </w:pPr>
      <w:bookmarkStart w:id="7" w:name="_Toc124852313"/>
      <w:bookmarkStart w:id="8" w:name="_Hlk121391657"/>
      <w:r w:rsidRPr="00485817">
        <w:t xml:space="preserve">4. </w:t>
      </w:r>
      <w:r w:rsidRPr="00485817">
        <w:rPr>
          <w:i/>
          <w:iCs/>
        </w:rPr>
        <w:t>Goals</w:t>
      </w:r>
      <w:r w:rsidR="59E7E55A" w:rsidRPr="00485817">
        <w:rPr>
          <w:i/>
          <w:iCs/>
        </w:rPr>
        <w:t xml:space="preserve"> and Performance </w:t>
      </w:r>
      <w:r w:rsidRPr="00485817">
        <w:rPr>
          <w:i/>
          <w:iCs/>
        </w:rPr>
        <w:t>Metrics</w:t>
      </w:r>
      <w:bookmarkEnd w:id="7"/>
    </w:p>
    <w:bookmarkEnd w:id="8"/>
    <w:p w14:paraId="6FF5A832" w14:textId="71041866" w:rsidR="450D44D9" w:rsidRPr="00485817" w:rsidRDefault="450D44D9" w:rsidP="450D44D9">
      <w:pPr>
        <w:rPr>
          <w:color w:val="000000" w:themeColor="text1"/>
        </w:rPr>
      </w:pPr>
    </w:p>
    <w:p w14:paraId="50175BDA" w14:textId="420EC5D2" w:rsidR="4A55B842" w:rsidRPr="00485817" w:rsidRDefault="4A55B842" w:rsidP="00EE5E58">
      <w:pPr>
        <w:ind w:left="360"/>
        <w:rPr>
          <w:color w:val="000000" w:themeColor="text1"/>
        </w:rPr>
      </w:pPr>
      <w:r w:rsidRPr="00485817">
        <w:rPr>
          <w:color w:val="000000" w:themeColor="text1"/>
        </w:rPr>
        <w:t>Funded programs will be required to submit quarterly progress reports that will minimally</w:t>
      </w:r>
      <w:r w:rsidR="00EE5E58" w:rsidRPr="00485817">
        <w:rPr>
          <w:color w:val="000000" w:themeColor="text1"/>
        </w:rPr>
        <w:t xml:space="preserve"> </w:t>
      </w:r>
      <w:r w:rsidRPr="00485817">
        <w:rPr>
          <w:color w:val="000000" w:themeColor="text1"/>
        </w:rPr>
        <w:t>include the following information based on the objectives the applicant agencies propose.</w:t>
      </w:r>
    </w:p>
    <w:p w14:paraId="5ABE1FD2" w14:textId="77777777" w:rsidR="00DF073E" w:rsidRPr="00485817" w:rsidRDefault="00DF073E" w:rsidP="00DF073E">
      <w:pPr>
        <w:ind w:left="360"/>
      </w:pPr>
    </w:p>
    <w:p w14:paraId="1AC18A91" w14:textId="70E5F600" w:rsidR="000826D2" w:rsidRPr="00485817" w:rsidRDefault="000826D2" w:rsidP="00A933FA">
      <w:pPr>
        <w:pStyle w:val="Default"/>
        <w:numPr>
          <w:ilvl w:val="0"/>
          <w:numId w:val="24"/>
        </w:numPr>
        <w:rPr>
          <w:rFonts w:ascii="Times New Roman" w:hAnsi="Times New Roman" w:cs="Times New Roman"/>
          <w:b/>
          <w:u w:val="single"/>
        </w:rPr>
      </w:pPr>
      <w:r w:rsidRPr="00485817">
        <w:rPr>
          <w:rFonts w:ascii="Times New Roman" w:hAnsi="Times New Roman" w:cs="Times New Roman"/>
          <w:b/>
          <w:u w:val="single"/>
        </w:rPr>
        <w:t>Lead Entity</w:t>
      </w:r>
    </w:p>
    <w:p w14:paraId="0DED99AC" w14:textId="3413504B" w:rsidR="000826D2" w:rsidRPr="00485817" w:rsidRDefault="00055843" w:rsidP="00055312">
      <w:pPr>
        <w:ind w:left="575"/>
      </w:pPr>
      <w:r w:rsidRPr="00485817">
        <w:t>Lead entities</w:t>
      </w:r>
      <w:r w:rsidR="000826D2" w:rsidRPr="00485817">
        <w:t xml:space="preserve"> will be required to submit quarterly or monthly data reports reflecting information about these performance measures and may be asked to collect additional measures to track program progress and outcomes. </w:t>
      </w:r>
    </w:p>
    <w:p w14:paraId="6F2D096A" w14:textId="77777777" w:rsidR="000826D2" w:rsidRPr="00485817" w:rsidRDefault="000826D2" w:rsidP="000826D2">
      <w:pPr>
        <w:pStyle w:val="Default"/>
        <w:ind w:left="720"/>
        <w:rPr>
          <w:rFonts w:ascii="Times New Roman" w:hAnsi="Times New Roman" w:cs="Times New Roman"/>
        </w:rPr>
      </w:pPr>
    </w:p>
    <w:tbl>
      <w:tblPr>
        <w:tblW w:w="891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726"/>
        <w:gridCol w:w="4184"/>
      </w:tblGrid>
      <w:tr w:rsidR="000826D2" w:rsidRPr="00485817" w14:paraId="7B704E1C" w14:textId="77777777" w:rsidTr="001D23AB">
        <w:trPr>
          <w:jc w:val="center"/>
        </w:trPr>
        <w:tc>
          <w:tcPr>
            <w:tcW w:w="891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DCF0E9C" w14:textId="44B90496" w:rsidR="000826D2" w:rsidRPr="00485817" w:rsidRDefault="000826D2">
            <w:pPr>
              <w:ind w:left="70"/>
              <w:rPr>
                <w:shd w:val="clear" w:color="auto" w:fill="D9D9D9"/>
              </w:rPr>
            </w:pPr>
            <w:r w:rsidRPr="00485817">
              <w:rPr>
                <w:b/>
                <w:shd w:val="clear" w:color="auto" w:fill="D9D9D9"/>
              </w:rPr>
              <w:t xml:space="preserve">GOAL: </w:t>
            </w:r>
            <w:r w:rsidRPr="00485817">
              <w:rPr>
                <w:shd w:val="clear" w:color="auto" w:fill="D9D9D9"/>
              </w:rPr>
              <w:t xml:space="preserve">Through the oversight of </w:t>
            </w:r>
            <w:r w:rsidR="00FE588E" w:rsidRPr="00485817">
              <w:rPr>
                <w:shd w:val="clear" w:color="auto" w:fill="D9D9D9"/>
              </w:rPr>
              <w:t>subgrantee</w:t>
            </w:r>
            <w:r w:rsidRPr="00485817">
              <w:rPr>
                <w:shd w:val="clear" w:color="auto" w:fill="D9D9D9"/>
              </w:rPr>
              <w:t>s,</w:t>
            </w:r>
            <w:r w:rsidRPr="00485817">
              <w:rPr>
                <w:b/>
                <w:shd w:val="clear" w:color="auto" w:fill="D9D9D9"/>
              </w:rPr>
              <w:t xml:space="preserve"> </w:t>
            </w:r>
            <w:r w:rsidRPr="00485817">
              <w:rPr>
                <w:shd w:val="clear" w:color="auto" w:fill="D9D9D9"/>
              </w:rPr>
              <w:t xml:space="preserve">provide victims of domestic violence or sexual assault with core services that respond to their emotional, psychological, or physical needs; help victims stabilize their lives after victimization; help victims understand and participate in the criminal justice system; and provide victims with a measure of safety and security. </w:t>
            </w:r>
          </w:p>
        </w:tc>
      </w:tr>
      <w:tr w:rsidR="000826D2" w:rsidRPr="00485817" w14:paraId="14B9DF6A" w14:textId="77777777" w:rsidTr="001D23AB">
        <w:trPr>
          <w:jc w:val="center"/>
        </w:trPr>
        <w:tc>
          <w:tcPr>
            <w:tcW w:w="4726"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1E718767" w14:textId="625F82FD" w:rsidR="000826D2" w:rsidRPr="00485817" w:rsidRDefault="00BE471D" w:rsidP="000F2306">
            <w:pPr>
              <w:ind w:left="0"/>
              <w:jc w:val="center"/>
              <w:rPr>
                <w:b/>
                <w:shd w:val="clear" w:color="auto" w:fill="D9D9D9"/>
              </w:rPr>
            </w:pPr>
            <w:r w:rsidRPr="00485817">
              <w:rPr>
                <w:b/>
                <w:shd w:val="clear" w:color="auto" w:fill="D9D9D9"/>
              </w:rPr>
              <w:t>Objectives</w:t>
            </w:r>
          </w:p>
        </w:tc>
        <w:tc>
          <w:tcPr>
            <w:tcW w:w="4184"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hideMark/>
          </w:tcPr>
          <w:p w14:paraId="04643E62" w14:textId="77777777" w:rsidR="000826D2" w:rsidRPr="00485817" w:rsidRDefault="000826D2" w:rsidP="000F2306">
            <w:pPr>
              <w:ind w:left="0"/>
              <w:jc w:val="center"/>
              <w:rPr>
                <w:b/>
                <w:shd w:val="clear" w:color="auto" w:fill="D9D9D9"/>
              </w:rPr>
            </w:pPr>
            <w:r w:rsidRPr="00485817">
              <w:rPr>
                <w:b/>
                <w:shd w:val="clear" w:color="auto" w:fill="D9D9D9"/>
              </w:rPr>
              <w:t>Process Performance Measures</w:t>
            </w:r>
          </w:p>
        </w:tc>
      </w:tr>
      <w:tr w:rsidR="000826D2" w:rsidRPr="00485817" w14:paraId="5DEDFED5" w14:textId="77777777" w:rsidTr="001D23AB">
        <w:trPr>
          <w:jc w:val="center"/>
        </w:trPr>
        <w:tc>
          <w:tcPr>
            <w:tcW w:w="47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39BCA69F" w14:textId="064A86BD" w:rsidR="000826D2" w:rsidRPr="00485817" w:rsidRDefault="000826D2" w:rsidP="002F4341">
            <w:pPr>
              <w:ind w:left="72"/>
            </w:pPr>
            <w:r w:rsidRPr="00485817">
              <w:t xml:space="preserve">Utilize a competitive bidding process open to all domestic violence or sexual assault service providers via </w:t>
            </w:r>
            <w:r w:rsidR="00055843" w:rsidRPr="00485817">
              <w:t>and RFP.</w:t>
            </w:r>
          </w:p>
        </w:tc>
        <w:tc>
          <w:tcPr>
            <w:tcW w:w="4184" w:type="dxa"/>
            <w:tcBorders>
              <w:top w:val="nil"/>
              <w:left w:val="nil"/>
              <w:bottom w:val="single" w:sz="8" w:space="0" w:color="000000"/>
              <w:right w:val="single" w:sz="8" w:space="0" w:color="000000"/>
            </w:tcBorders>
            <w:tcMar>
              <w:top w:w="100" w:type="dxa"/>
              <w:left w:w="100" w:type="dxa"/>
              <w:bottom w:w="100" w:type="dxa"/>
              <w:right w:w="100" w:type="dxa"/>
            </w:tcMar>
            <w:hideMark/>
          </w:tcPr>
          <w:p w14:paraId="1550F5AF" w14:textId="77777777" w:rsidR="000826D2" w:rsidRPr="00485817" w:rsidRDefault="000826D2" w:rsidP="00A933FA">
            <w:pPr>
              <w:widowControl w:val="0"/>
              <w:numPr>
                <w:ilvl w:val="0"/>
                <w:numId w:val="25"/>
              </w:numPr>
              <w:spacing w:line="276" w:lineRule="auto"/>
              <w:ind w:hanging="360"/>
              <w:contextualSpacing/>
            </w:pPr>
            <w:r w:rsidRPr="00485817">
              <w:t>Number of RFPs reviewed by ICJIA and issued.</w:t>
            </w:r>
          </w:p>
        </w:tc>
      </w:tr>
      <w:tr w:rsidR="000826D2" w:rsidRPr="00485817" w14:paraId="414A3746" w14:textId="77777777" w:rsidTr="001D23AB">
        <w:trPr>
          <w:jc w:val="center"/>
        </w:trPr>
        <w:tc>
          <w:tcPr>
            <w:tcW w:w="47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E561D6E" w14:textId="3F077830" w:rsidR="000826D2" w:rsidRPr="00485817" w:rsidRDefault="000826D2" w:rsidP="002F4341">
            <w:pPr>
              <w:ind w:left="72"/>
            </w:pPr>
            <w:r w:rsidRPr="00485817">
              <w:t>Designate ___% of the grant toward RFPs for innovative pilots, demonstration projects</w:t>
            </w:r>
            <w:r w:rsidR="00055843" w:rsidRPr="00485817">
              <w:t>,</w:t>
            </w:r>
            <w:r w:rsidRPr="00485817">
              <w:t xml:space="preserve"> or programs for underserved areas or populations.</w:t>
            </w:r>
          </w:p>
        </w:tc>
        <w:tc>
          <w:tcPr>
            <w:tcW w:w="4184" w:type="dxa"/>
            <w:tcBorders>
              <w:top w:val="nil"/>
              <w:left w:val="nil"/>
              <w:bottom w:val="single" w:sz="8" w:space="0" w:color="000000"/>
              <w:right w:val="single" w:sz="8" w:space="0" w:color="000000"/>
            </w:tcBorders>
            <w:tcMar>
              <w:top w:w="100" w:type="dxa"/>
              <w:left w:w="100" w:type="dxa"/>
              <w:bottom w:w="100" w:type="dxa"/>
              <w:right w:w="100" w:type="dxa"/>
            </w:tcMar>
            <w:hideMark/>
          </w:tcPr>
          <w:p w14:paraId="18B3B598" w14:textId="0CF566B7" w:rsidR="000826D2" w:rsidRPr="00485817" w:rsidRDefault="000826D2" w:rsidP="00A933FA">
            <w:pPr>
              <w:widowControl w:val="0"/>
              <w:numPr>
                <w:ilvl w:val="0"/>
                <w:numId w:val="26"/>
              </w:numPr>
              <w:spacing w:line="276" w:lineRule="auto"/>
              <w:ind w:hanging="360"/>
              <w:contextualSpacing/>
            </w:pPr>
            <w:r w:rsidRPr="00485817">
              <w:t>Percentage of RFPs directed toward innovative pilots, demonstration projects</w:t>
            </w:r>
            <w:r w:rsidR="00684767" w:rsidRPr="00485817">
              <w:t>,</w:t>
            </w:r>
            <w:r w:rsidRPr="00485817">
              <w:t xml:space="preserve"> or programs for underserved areas or populations.</w:t>
            </w:r>
          </w:p>
        </w:tc>
      </w:tr>
      <w:tr w:rsidR="000826D2" w:rsidRPr="00485817" w14:paraId="44220640" w14:textId="77777777" w:rsidTr="001D23AB">
        <w:trPr>
          <w:jc w:val="center"/>
        </w:trPr>
        <w:tc>
          <w:tcPr>
            <w:tcW w:w="47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73754F7" w14:textId="741FAF0A" w:rsidR="000826D2" w:rsidRPr="00485817" w:rsidRDefault="000826D2" w:rsidP="002F4341">
            <w:pPr>
              <w:ind w:left="72"/>
            </w:pPr>
            <w:r w:rsidRPr="00485817">
              <w:t xml:space="preserve">Develop review panel conflicts of interest protocol and objective scoring system </w:t>
            </w:r>
            <w:r w:rsidR="00055843" w:rsidRPr="00485817">
              <w:t>for application review.</w:t>
            </w:r>
          </w:p>
        </w:tc>
        <w:tc>
          <w:tcPr>
            <w:tcW w:w="4184" w:type="dxa"/>
            <w:tcBorders>
              <w:top w:val="nil"/>
              <w:left w:val="nil"/>
              <w:bottom w:val="single" w:sz="8" w:space="0" w:color="000000"/>
              <w:right w:val="single" w:sz="8" w:space="0" w:color="000000"/>
            </w:tcBorders>
            <w:tcMar>
              <w:top w:w="100" w:type="dxa"/>
              <w:left w:w="100" w:type="dxa"/>
              <w:bottom w:w="100" w:type="dxa"/>
              <w:right w:w="100" w:type="dxa"/>
            </w:tcMar>
            <w:hideMark/>
          </w:tcPr>
          <w:p w14:paraId="00C36E16" w14:textId="7E8AFD2D" w:rsidR="000826D2" w:rsidRPr="00485817" w:rsidRDefault="000826D2" w:rsidP="00A933FA">
            <w:pPr>
              <w:widowControl w:val="0"/>
              <w:numPr>
                <w:ilvl w:val="0"/>
                <w:numId w:val="27"/>
              </w:numPr>
              <w:spacing w:line="276" w:lineRule="auto"/>
              <w:ind w:hanging="360"/>
              <w:contextualSpacing/>
            </w:pPr>
            <w:r w:rsidRPr="00485817">
              <w:t>Submit summary of revisions to the review panel protocol previously approved by ICJIA approval or letter indicating no changes were made.</w:t>
            </w:r>
          </w:p>
          <w:p w14:paraId="6462FA1D" w14:textId="1C208A50" w:rsidR="000826D2" w:rsidRPr="00485817" w:rsidRDefault="000826D2" w:rsidP="00A933FA">
            <w:pPr>
              <w:widowControl w:val="0"/>
              <w:numPr>
                <w:ilvl w:val="0"/>
                <w:numId w:val="27"/>
              </w:numPr>
              <w:spacing w:line="276" w:lineRule="auto"/>
              <w:ind w:hanging="360"/>
              <w:contextualSpacing/>
            </w:pPr>
            <w:r w:rsidRPr="00485817">
              <w:t>Submit summary of revisions to the objective scoring system previously approved by ICJIA or letter indicating no changes were made.</w:t>
            </w:r>
          </w:p>
        </w:tc>
      </w:tr>
      <w:tr w:rsidR="000826D2" w:rsidRPr="00485817" w14:paraId="06B8362C" w14:textId="77777777" w:rsidTr="001D23AB">
        <w:trPr>
          <w:jc w:val="center"/>
        </w:trPr>
        <w:tc>
          <w:tcPr>
            <w:tcW w:w="47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BFCFFBA" w14:textId="58E10D47" w:rsidR="000826D2" w:rsidRPr="00485817" w:rsidRDefault="000826D2" w:rsidP="002F4341">
            <w:pPr>
              <w:ind w:left="72"/>
            </w:pPr>
            <w:r w:rsidRPr="00485817">
              <w:t>Detail the plan/protocol for monitoring grantee performance, including submission of quarterly data reports and quarterly fiscal reports.</w:t>
            </w:r>
          </w:p>
        </w:tc>
        <w:tc>
          <w:tcPr>
            <w:tcW w:w="4184" w:type="dxa"/>
            <w:tcBorders>
              <w:top w:val="nil"/>
              <w:left w:val="nil"/>
              <w:bottom w:val="single" w:sz="8" w:space="0" w:color="000000"/>
              <w:right w:val="single" w:sz="8" w:space="0" w:color="000000"/>
            </w:tcBorders>
            <w:tcMar>
              <w:top w:w="100" w:type="dxa"/>
              <w:left w:w="100" w:type="dxa"/>
              <w:bottom w:w="100" w:type="dxa"/>
              <w:right w:w="100" w:type="dxa"/>
            </w:tcMar>
            <w:hideMark/>
          </w:tcPr>
          <w:p w14:paraId="13EB6FD2" w14:textId="2766F2D6" w:rsidR="000826D2" w:rsidRPr="00485817" w:rsidRDefault="000826D2" w:rsidP="00A933FA">
            <w:pPr>
              <w:widowControl w:val="0"/>
              <w:numPr>
                <w:ilvl w:val="0"/>
                <w:numId w:val="28"/>
              </w:numPr>
              <w:spacing w:line="276" w:lineRule="auto"/>
              <w:ind w:hanging="360"/>
              <w:contextualSpacing/>
            </w:pPr>
            <w:r w:rsidRPr="00485817">
              <w:t>Submit summary of revisions to the agency plan/protocol for monitoring of sub-grants previously approved by ICJIA or letter indicating no changes were made.</w:t>
            </w:r>
          </w:p>
          <w:p w14:paraId="4A2D7852" w14:textId="3E1AFC80" w:rsidR="000826D2" w:rsidRPr="00485817" w:rsidRDefault="000826D2" w:rsidP="00A933FA">
            <w:pPr>
              <w:widowControl w:val="0"/>
              <w:numPr>
                <w:ilvl w:val="0"/>
                <w:numId w:val="28"/>
              </w:numPr>
              <w:spacing w:line="276" w:lineRule="auto"/>
              <w:ind w:hanging="360"/>
              <w:contextualSpacing/>
            </w:pPr>
            <w:r w:rsidRPr="00485817">
              <w:t xml:space="preserve">Percentage of </w:t>
            </w:r>
            <w:r w:rsidR="00FE588E" w:rsidRPr="00485817">
              <w:t>subgrantee</w:t>
            </w:r>
            <w:r w:rsidRPr="00485817">
              <w:t>s submitting quarterly fiscal reports on time.</w:t>
            </w:r>
          </w:p>
          <w:p w14:paraId="4D6DC1FF" w14:textId="69C123EE" w:rsidR="000826D2" w:rsidRPr="00485817" w:rsidRDefault="000826D2" w:rsidP="00A933FA">
            <w:pPr>
              <w:widowControl w:val="0"/>
              <w:numPr>
                <w:ilvl w:val="0"/>
                <w:numId w:val="28"/>
              </w:numPr>
              <w:spacing w:line="276" w:lineRule="auto"/>
              <w:ind w:hanging="360"/>
              <w:contextualSpacing/>
            </w:pPr>
            <w:r w:rsidRPr="00485817">
              <w:t xml:space="preserve">Percentage of </w:t>
            </w:r>
            <w:r w:rsidR="00FE588E" w:rsidRPr="00485817">
              <w:t>subgrantee</w:t>
            </w:r>
            <w:r w:rsidRPr="00485817">
              <w:t xml:space="preserve">s submitting quarterly data reports on time. </w:t>
            </w:r>
          </w:p>
        </w:tc>
      </w:tr>
      <w:tr w:rsidR="000826D2" w:rsidRPr="00485817" w14:paraId="0885F81A" w14:textId="77777777" w:rsidTr="001D23AB">
        <w:trPr>
          <w:jc w:val="center"/>
        </w:trPr>
        <w:tc>
          <w:tcPr>
            <w:tcW w:w="47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402E3FD" w14:textId="5CA4588C" w:rsidR="000826D2" w:rsidRPr="00485817" w:rsidRDefault="000826D2" w:rsidP="002F4341">
            <w:pPr>
              <w:ind w:left="72"/>
            </w:pPr>
            <w:r w:rsidRPr="00485817">
              <w:t xml:space="preserve">Perform </w:t>
            </w:r>
            <w:r w:rsidR="00066D9A">
              <w:t xml:space="preserve">site visits at a </w:t>
            </w:r>
            <w:r w:rsidRPr="00485817">
              <w:t xml:space="preserve">minimum of 50% </w:t>
            </w:r>
            <w:r w:rsidR="00066D9A">
              <w:t xml:space="preserve">of all subgrantee sites </w:t>
            </w:r>
            <w:r w:rsidRPr="00485817">
              <w:t xml:space="preserve">(some </w:t>
            </w:r>
            <w:r w:rsidR="00FE588E" w:rsidRPr="00485817">
              <w:t>subgrantee</w:t>
            </w:r>
            <w:r w:rsidRPr="00485817">
              <w:t>s may require more than the established minimum).</w:t>
            </w:r>
          </w:p>
        </w:tc>
        <w:tc>
          <w:tcPr>
            <w:tcW w:w="4184" w:type="dxa"/>
            <w:tcBorders>
              <w:top w:val="nil"/>
              <w:left w:val="nil"/>
              <w:bottom w:val="single" w:sz="8" w:space="0" w:color="000000"/>
              <w:right w:val="single" w:sz="8" w:space="0" w:color="000000"/>
            </w:tcBorders>
            <w:tcMar>
              <w:top w:w="100" w:type="dxa"/>
              <w:left w:w="100" w:type="dxa"/>
              <w:bottom w:w="100" w:type="dxa"/>
              <w:right w:w="100" w:type="dxa"/>
            </w:tcMar>
            <w:hideMark/>
          </w:tcPr>
          <w:p w14:paraId="5DF14EFA" w14:textId="77777777" w:rsidR="000826D2" w:rsidRPr="00485817" w:rsidRDefault="000826D2" w:rsidP="00A933FA">
            <w:pPr>
              <w:widowControl w:val="0"/>
              <w:numPr>
                <w:ilvl w:val="0"/>
                <w:numId w:val="29"/>
              </w:numPr>
              <w:spacing w:line="276" w:lineRule="auto"/>
              <w:ind w:hanging="360"/>
              <w:contextualSpacing/>
            </w:pPr>
            <w:r w:rsidRPr="00485817">
              <w:t>Submit site visit schedule to ICJIA for approval.</w:t>
            </w:r>
          </w:p>
          <w:p w14:paraId="0D6FC682" w14:textId="604E4A5A" w:rsidR="000826D2" w:rsidRPr="00485817" w:rsidRDefault="000826D2" w:rsidP="00A933FA">
            <w:pPr>
              <w:widowControl w:val="0"/>
              <w:numPr>
                <w:ilvl w:val="0"/>
                <w:numId w:val="29"/>
              </w:numPr>
              <w:spacing w:line="276" w:lineRule="auto"/>
              <w:ind w:hanging="360"/>
              <w:contextualSpacing/>
            </w:pPr>
            <w:r w:rsidRPr="00485817">
              <w:t xml:space="preserve">Percentage of </w:t>
            </w:r>
            <w:r w:rsidR="00FE588E" w:rsidRPr="00485817">
              <w:t>subgrantee</w:t>
            </w:r>
            <w:r w:rsidRPr="00485817">
              <w:t>s subjected to the minimum number of site visits during their award period.</w:t>
            </w:r>
          </w:p>
          <w:p w14:paraId="141F1C1B" w14:textId="7C3D5530" w:rsidR="000826D2" w:rsidRPr="00485817" w:rsidRDefault="000826D2" w:rsidP="00A933FA">
            <w:pPr>
              <w:widowControl w:val="0"/>
              <w:numPr>
                <w:ilvl w:val="0"/>
                <w:numId w:val="29"/>
              </w:numPr>
              <w:spacing w:line="276" w:lineRule="auto"/>
              <w:ind w:hanging="360"/>
              <w:contextualSpacing/>
            </w:pPr>
            <w:r w:rsidRPr="00485817">
              <w:t xml:space="preserve">Percentage of </w:t>
            </w:r>
            <w:r w:rsidR="00FE588E" w:rsidRPr="00485817">
              <w:t>subgrantee</w:t>
            </w:r>
            <w:r w:rsidRPr="00485817">
              <w:t>s exceeding the minimum number of site visits.</w:t>
            </w:r>
          </w:p>
        </w:tc>
      </w:tr>
      <w:tr w:rsidR="000826D2" w:rsidRPr="00485817" w14:paraId="6B0D1496" w14:textId="77777777" w:rsidTr="001D23AB">
        <w:trPr>
          <w:jc w:val="center"/>
        </w:trPr>
        <w:tc>
          <w:tcPr>
            <w:tcW w:w="47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68BAB14" w14:textId="789079A1" w:rsidR="000826D2" w:rsidRPr="00485817" w:rsidRDefault="000826D2" w:rsidP="002F4341">
            <w:pPr>
              <w:ind w:left="72"/>
            </w:pPr>
            <w:r w:rsidRPr="00485817">
              <w:lastRenderedPageBreak/>
              <w:t xml:space="preserve">Provide a </w:t>
            </w:r>
            <w:r w:rsidR="00892625" w:rsidRPr="00485817">
              <w:t>Corrective Action Plan</w:t>
            </w:r>
            <w:r w:rsidRPr="00485817">
              <w:t xml:space="preserve"> </w:t>
            </w:r>
            <w:r w:rsidR="00E54EAC" w:rsidRPr="00485817">
              <w:t xml:space="preserve">(CAP) </w:t>
            </w:r>
            <w:r w:rsidRPr="00485817">
              <w:t xml:space="preserve">for all </w:t>
            </w:r>
            <w:r w:rsidR="00FE588E" w:rsidRPr="00485817">
              <w:t>subgrantee</w:t>
            </w:r>
            <w:r w:rsidRPr="00485817">
              <w:t xml:space="preserve">s that require such, with ___% of </w:t>
            </w:r>
            <w:r w:rsidR="00FE588E" w:rsidRPr="00485817">
              <w:t>subgrantee</w:t>
            </w:r>
            <w:r w:rsidRPr="00485817">
              <w:t xml:space="preserve">s verifying the </w:t>
            </w:r>
            <w:r w:rsidR="00892625" w:rsidRPr="00485817">
              <w:t xml:space="preserve">corrective </w:t>
            </w:r>
            <w:r w:rsidRPr="00485817">
              <w:t>action was taken within ___days.</w:t>
            </w:r>
          </w:p>
        </w:tc>
        <w:tc>
          <w:tcPr>
            <w:tcW w:w="4184" w:type="dxa"/>
            <w:tcBorders>
              <w:top w:val="nil"/>
              <w:left w:val="nil"/>
              <w:bottom w:val="single" w:sz="8" w:space="0" w:color="000000"/>
              <w:right w:val="single" w:sz="8" w:space="0" w:color="000000"/>
            </w:tcBorders>
            <w:tcMar>
              <w:top w:w="100" w:type="dxa"/>
              <w:left w:w="100" w:type="dxa"/>
              <w:bottom w:w="100" w:type="dxa"/>
              <w:right w:w="100" w:type="dxa"/>
            </w:tcMar>
            <w:hideMark/>
          </w:tcPr>
          <w:p w14:paraId="072EE97F" w14:textId="423660BF" w:rsidR="000826D2" w:rsidRPr="00485817" w:rsidRDefault="000826D2" w:rsidP="00A933FA">
            <w:pPr>
              <w:widowControl w:val="0"/>
              <w:numPr>
                <w:ilvl w:val="0"/>
                <w:numId w:val="30"/>
              </w:numPr>
              <w:spacing w:line="276" w:lineRule="auto"/>
              <w:ind w:hanging="360"/>
              <w:contextualSpacing/>
            </w:pPr>
            <w:r w:rsidRPr="00485817">
              <w:t xml:space="preserve">Number of </w:t>
            </w:r>
            <w:r w:rsidR="00FE588E" w:rsidRPr="00485817">
              <w:t>subgrantee</w:t>
            </w:r>
            <w:r w:rsidRPr="00485817">
              <w:t>s identified as requiring corrective action.</w:t>
            </w:r>
          </w:p>
          <w:p w14:paraId="2DC06EB3" w14:textId="60BF6DFC" w:rsidR="000826D2" w:rsidRPr="00485817" w:rsidRDefault="000826D2" w:rsidP="00A933FA">
            <w:pPr>
              <w:widowControl w:val="0"/>
              <w:numPr>
                <w:ilvl w:val="0"/>
                <w:numId w:val="30"/>
              </w:numPr>
              <w:spacing w:line="276" w:lineRule="auto"/>
              <w:ind w:hanging="360"/>
              <w:contextualSpacing/>
            </w:pPr>
            <w:r w:rsidRPr="00485817">
              <w:t xml:space="preserve">Number </w:t>
            </w:r>
            <w:r w:rsidR="00892625" w:rsidRPr="00485817">
              <w:t xml:space="preserve">of </w:t>
            </w:r>
            <w:r w:rsidR="00FE588E" w:rsidRPr="00485817">
              <w:t>subgrantee</w:t>
            </w:r>
            <w:r w:rsidR="00892625" w:rsidRPr="00485817">
              <w:t xml:space="preserve">s </w:t>
            </w:r>
            <w:r w:rsidRPr="00485817">
              <w:t>notified and provided with a Corrective Action</w:t>
            </w:r>
            <w:r w:rsidR="00892625" w:rsidRPr="00485817">
              <w:t xml:space="preserve"> Plan</w:t>
            </w:r>
            <w:r w:rsidRPr="00485817">
              <w:t>.</w:t>
            </w:r>
          </w:p>
          <w:p w14:paraId="4A63A065" w14:textId="77777777" w:rsidR="000826D2" w:rsidRPr="00485817" w:rsidRDefault="000826D2" w:rsidP="00A933FA">
            <w:pPr>
              <w:widowControl w:val="0"/>
              <w:numPr>
                <w:ilvl w:val="0"/>
                <w:numId w:val="30"/>
              </w:numPr>
              <w:spacing w:line="276" w:lineRule="auto"/>
              <w:ind w:hanging="360"/>
              <w:contextualSpacing/>
            </w:pPr>
            <w:r w:rsidRPr="00485817">
              <w:t>Percentage rectifying the corrective action within required timeframe.</w:t>
            </w:r>
          </w:p>
        </w:tc>
      </w:tr>
      <w:tr w:rsidR="000826D2" w:rsidRPr="00485817" w14:paraId="3237D4D7" w14:textId="77777777" w:rsidTr="001D23AB">
        <w:trPr>
          <w:jc w:val="center"/>
        </w:trPr>
        <w:tc>
          <w:tcPr>
            <w:tcW w:w="47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FDBACC9" w14:textId="1F3E66DC" w:rsidR="000826D2" w:rsidRPr="00485817" w:rsidRDefault="000826D2" w:rsidP="002F4341">
            <w:pPr>
              <w:ind w:left="72"/>
            </w:pPr>
            <w:r w:rsidRPr="00485817">
              <w:t xml:space="preserve">All </w:t>
            </w:r>
            <w:r w:rsidR="00FE588E" w:rsidRPr="00485817">
              <w:t>subgrantee</w:t>
            </w:r>
            <w:r w:rsidRPr="00485817">
              <w:t xml:space="preserve">s must be </w:t>
            </w:r>
            <w:r w:rsidR="00E4253E" w:rsidRPr="00485817">
              <w:t xml:space="preserve">GATA compliant. </w:t>
            </w:r>
          </w:p>
        </w:tc>
        <w:tc>
          <w:tcPr>
            <w:tcW w:w="4184" w:type="dxa"/>
            <w:tcBorders>
              <w:top w:val="nil"/>
              <w:left w:val="nil"/>
              <w:bottom w:val="single" w:sz="8" w:space="0" w:color="000000"/>
              <w:right w:val="single" w:sz="8" w:space="0" w:color="000000"/>
            </w:tcBorders>
            <w:tcMar>
              <w:top w:w="100" w:type="dxa"/>
              <w:left w:w="100" w:type="dxa"/>
              <w:bottom w:w="100" w:type="dxa"/>
              <w:right w:w="100" w:type="dxa"/>
            </w:tcMar>
            <w:hideMark/>
          </w:tcPr>
          <w:p w14:paraId="5980833E" w14:textId="77CE33CA" w:rsidR="000826D2" w:rsidRPr="00485817" w:rsidRDefault="000826D2" w:rsidP="00A933FA">
            <w:pPr>
              <w:widowControl w:val="0"/>
              <w:numPr>
                <w:ilvl w:val="0"/>
                <w:numId w:val="31"/>
              </w:numPr>
              <w:spacing w:line="276" w:lineRule="auto"/>
              <w:ind w:hanging="360"/>
              <w:contextualSpacing/>
            </w:pPr>
            <w:r w:rsidRPr="00485817">
              <w:t xml:space="preserve">Percentage of </w:t>
            </w:r>
            <w:r w:rsidR="00FE588E" w:rsidRPr="00485817">
              <w:t>subgrantee</w:t>
            </w:r>
            <w:r w:rsidRPr="00485817">
              <w:t>s in compliance.</w:t>
            </w:r>
          </w:p>
        </w:tc>
      </w:tr>
      <w:tr w:rsidR="000826D2" w:rsidRPr="00485817" w14:paraId="6693924A" w14:textId="77777777" w:rsidTr="001D23AB">
        <w:trPr>
          <w:jc w:val="center"/>
        </w:trPr>
        <w:tc>
          <w:tcPr>
            <w:tcW w:w="47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2ED047D" w14:textId="3E6A3677" w:rsidR="000826D2" w:rsidRPr="00485817" w:rsidRDefault="000826D2" w:rsidP="002F4341">
            <w:pPr>
              <w:ind w:left="72"/>
            </w:pPr>
            <w:r w:rsidRPr="00485817">
              <w:t xml:space="preserve">Provide fiscal and programmatic technical assistance to all </w:t>
            </w:r>
            <w:r w:rsidR="00FE588E" w:rsidRPr="00485817">
              <w:t>subgrantee</w:t>
            </w:r>
            <w:r w:rsidRPr="00485817">
              <w:t xml:space="preserve">s </w:t>
            </w:r>
            <w:r w:rsidR="00E4253E" w:rsidRPr="00485817">
              <w:t xml:space="preserve">as requested. </w:t>
            </w:r>
          </w:p>
        </w:tc>
        <w:tc>
          <w:tcPr>
            <w:tcW w:w="4184" w:type="dxa"/>
            <w:tcBorders>
              <w:top w:val="nil"/>
              <w:left w:val="nil"/>
              <w:bottom w:val="single" w:sz="8" w:space="0" w:color="000000"/>
              <w:right w:val="single" w:sz="8" w:space="0" w:color="000000"/>
            </w:tcBorders>
            <w:tcMar>
              <w:top w:w="100" w:type="dxa"/>
              <w:left w:w="100" w:type="dxa"/>
              <w:bottom w:w="100" w:type="dxa"/>
              <w:right w:w="100" w:type="dxa"/>
            </w:tcMar>
            <w:hideMark/>
          </w:tcPr>
          <w:p w14:paraId="06A6115C" w14:textId="385D5E1E" w:rsidR="000826D2" w:rsidRPr="00485817" w:rsidRDefault="000826D2" w:rsidP="00A933FA">
            <w:pPr>
              <w:widowControl w:val="0"/>
              <w:numPr>
                <w:ilvl w:val="0"/>
                <w:numId w:val="32"/>
              </w:numPr>
              <w:spacing w:line="276" w:lineRule="auto"/>
              <w:ind w:hanging="360"/>
              <w:contextualSpacing/>
            </w:pPr>
            <w:r w:rsidRPr="00485817">
              <w:t xml:space="preserve">Number of </w:t>
            </w:r>
            <w:r w:rsidR="00FE588E" w:rsidRPr="00485817">
              <w:t>subgrantee</w:t>
            </w:r>
            <w:r w:rsidRPr="00485817">
              <w:t>s that requested fiscal and technical assistance.</w:t>
            </w:r>
          </w:p>
          <w:p w14:paraId="2BF4BA15" w14:textId="53BC9B88" w:rsidR="000826D2" w:rsidRPr="00485817" w:rsidRDefault="000826D2" w:rsidP="00A933FA">
            <w:pPr>
              <w:widowControl w:val="0"/>
              <w:numPr>
                <w:ilvl w:val="0"/>
                <w:numId w:val="32"/>
              </w:numPr>
              <w:spacing w:line="276" w:lineRule="auto"/>
              <w:ind w:hanging="360"/>
              <w:contextualSpacing/>
            </w:pPr>
            <w:r w:rsidRPr="00485817">
              <w:t xml:space="preserve">Number of </w:t>
            </w:r>
            <w:r w:rsidR="00FE588E" w:rsidRPr="00485817">
              <w:t>subgrantee</w:t>
            </w:r>
            <w:r w:rsidRPr="00485817">
              <w:t>s receiving such assistance.</w:t>
            </w:r>
          </w:p>
        </w:tc>
      </w:tr>
    </w:tbl>
    <w:p w14:paraId="53941502" w14:textId="77777777" w:rsidR="0058288E" w:rsidRPr="00485817" w:rsidRDefault="0058288E" w:rsidP="00DF073E">
      <w:pPr>
        <w:ind w:left="360"/>
      </w:pPr>
    </w:p>
    <w:p w14:paraId="31FC2771" w14:textId="48185F16" w:rsidR="00DF073E" w:rsidRPr="00485817" w:rsidRDefault="00537DB7" w:rsidP="00537DB7">
      <w:pPr>
        <w:pStyle w:val="Heading2"/>
        <w:ind w:left="575"/>
        <w:rPr>
          <w:bCs/>
          <w:i/>
        </w:rPr>
      </w:pPr>
      <w:bookmarkStart w:id="9" w:name="_Toc124852314"/>
      <w:r w:rsidRPr="00485817">
        <w:t xml:space="preserve">5. </w:t>
      </w:r>
      <w:r w:rsidR="00DF073E" w:rsidRPr="00485817">
        <w:rPr>
          <w:bCs/>
          <w:i/>
        </w:rPr>
        <w:t>Priorities</w:t>
      </w:r>
      <w:bookmarkEnd w:id="9"/>
      <w:r w:rsidR="00DF073E" w:rsidRPr="00485817">
        <w:rPr>
          <w:bCs/>
          <w:i/>
        </w:rPr>
        <w:t xml:space="preserve"> </w:t>
      </w:r>
    </w:p>
    <w:p w14:paraId="3181F038" w14:textId="77777777" w:rsidR="00DF073E" w:rsidRPr="00485817" w:rsidRDefault="00DF073E" w:rsidP="00DF073E">
      <w:pPr>
        <w:ind w:left="360"/>
        <w:rPr>
          <w:b/>
          <w:bCs/>
          <w:i/>
          <w:color w:val="000000" w:themeColor="text1"/>
        </w:rPr>
      </w:pPr>
    </w:p>
    <w:p w14:paraId="6C5DD937" w14:textId="566EBAA0" w:rsidR="000D6A18" w:rsidRPr="00485817" w:rsidRDefault="2559F754" w:rsidP="000D6A18">
      <w:pPr>
        <w:ind w:left="360"/>
        <w:rPr>
          <w:color w:val="000000" w:themeColor="text1"/>
        </w:rPr>
      </w:pPr>
      <w:r w:rsidRPr="00485817">
        <w:rPr>
          <w:color w:val="000000" w:themeColor="text1"/>
        </w:rPr>
        <w:t>While this funding opportunity responds to several priorities established by the 20</w:t>
      </w:r>
      <w:r w:rsidR="2553342A" w:rsidRPr="00485817">
        <w:rPr>
          <w:color w:val="000000" w:themeColor="text1"/>
        </w:rPr>
        <w:t>22</w:t>
      </w:r>
      <w:r w:rsidRPr="00485817">
        <w:rPr>
          <w:color w:val="000000" w:themeColor="text1"/>
        </w:rPr>
        <w:t xml:space="preserve"> ICJIA Victim Services </w:t>
      </w:r>
      <w:r w:rsidR="2553342A" w:rsidRPr="00485817">
        <w:rPr>
          <w:color w:val="000000" w:themeColor="text1"/>
        </w:rPr>
        <w:t xml:space="preserve">Planning </w:t>
      </w:r>
      <w:r w:rsidRPr="00485817">
        <w:rPr>
          <w:color w:val="000000" w:themeColor="text1"/>
        </w:rPr>
        <w:t>Committee, it most directly addresses priority area #5 Underserved Victims</w:t>
      </w:r>
      <w:r w:rsidR="2553342A" w:rsidRPr="00485817">
        <w:rPr>
          <w:color w:val="000000" w:themeColor="text1"/>
        </w:rPr>
        <w:t>.</w:t>
      </w:r>
      <w:r w:rsidRPr="00485817">
        <w:rPr>
          <w:color w:val="000000" w:themeColor="text1"/>
        </w:rPr>
        <w:t xml:space="preserve"> </w:t>
      </w:r>
    </w:p>
    <w:p w14:paraId="4596F831" w14:textId="267DC244" w:rsidR="450D44D9" w:rsidRPr="00485817" w:rsidRDefault="450D44D9" w:rsidP="450D44D9">
      <w:pPr>
        <w:ind w:left="360"/>
        <w:rPr>
          <w:color w:val="000000" w:themeColor="text1"/>
        </w:rPr>
      </w:pPr>
    </w:p>
    <w:p w14:paraId="6791C51E" w14:textId="3041A67A" w:rsidR="00DF073E" w:rsidRPr="00485817" w:rsidRDefault="00537DB7" w:rsidP="00537DB7">
      <w:pPr>
        <w:pStyle w:val="Heading2"/>
        <w:ind w:left="575"/>
      </w:pPr>
      <w:bookmarkStart w:id="10" w:name="_Toc124852315"/>
      <w:bookmarkStart w:id="11" w:name="_Hlk535421480"/>
      <w:r w:rsidRPr="00485817">
        <w:t xml:space="preserve">6. </w:t>
      </w:r>
      <w:r w:rsidR="00DF073E" w:rsidRPr="00485817">
        <w:rPr>
          <w:i/>
        </w:rPr>
        <w:t>Evidence-</w:t>
      </w:r>
      <w:r w:rsidR="00CD0F59" w:rsidRPr="00485817">
        <w:rPr>
          <w:i/>
        </w:rPr>
        <w:t>b</w:t>
      </w:r>
      <w:r w:rsidR="00DF073E" w:rsidRPr="00485817">
        <w:rPr>
          <w:i/>
        </w:rPr>
        <w:t>ased Programs or Practices</w:t>
      </w:r>
      <w:bookmarkEnd w:id="10"/>
      <w:r w:rsidR="00DF073E" w:rsidRPr="00485817">
        <w:t xml:space="preserve"> </w:t>
      </w:r>
    </w:p>
    <w:p w14:paraId="5E43EED5" w14:textId="77777777" w:rsidR="00DF073E" w:rsidRPr="00485817" w:rsidRDefault="00DF073E" w:rsidP="00DF073E">
      <w:pPr>
        <w:ind w:left="360"/>
        <w:rPr>
          <w:color w:val="2F5496" w:themeColor="accent1" w:themeShade="BF"/>
        </w:rPr>
      </w:pPr>
    </w:p>
    <w:p w14:paraId="0354E418" w14:textId="693874AB" w:rsidR="006B56B0" w:rsidRPr="00485817" w:rsidRDefault="006B56B0" w:rsidP="006B56B0">
      <w:pPr>
        <w:ind w:left="360"/>
        <w:rPr>
          <w:bCs/>
          <w:color w:val="000000" w:themeColor="text1"/>
        </w:rPr>
      </w:pPr>
      <w:r w:rsidRPr="00485817">
        <w:rPr>
          <w:bCs/>
          <w:color w:val="000000" w:themeColor="text1"/>
        </w:rPr>
        <w:t xml:space="preserve">Applicants are strongly urged to incorporate </w:t>
      </w:r>
      <w:r w:rsidR="00896F6C" w:rsidRPr="00485817">
        <w:rPr>
          <w:bCs/>
          <w:color w:val="000000" w:themeColor="text1"/>
        </w:rPr>
        <w:t>evidence-</w:t>
      </w:r>
      <w:r w:rsidRPr="00485817">
        <w:rPr>
          <w:bCs/>
          <w:color w:val="000000" w:themeColor="text1"/>
        </w:rPr>
        <w:t>based</w:t>
      </w:r>
      <w:r w:rsidR="00015E7E" w:rsidRPr="00485817">
        <w:rPr>
          <w:bCs/>
          <w:color w:val="000000" w:themeColor="text1"/>
        </w:rPr>
        <w:t xml:space="preserve"> practice</w:t>
      </w:r>
      <w:r w:rsidR="00BE2E8C" w:rsidRPr="00485817">
        <w:rPr>
          <w:bCs/>
          <w:color w:val="000000" w:themeColor="text1"/>
        </w:rPr>
        <w:t xml:space="preserve"> and</w:t>
      </w:r>
      <w:r w:rsidR="00015E7E" w:rsidRPr="00485817">
        <w:rPr>
          <w:bCs/>
          <w:color w:val="000000" w:themeColor="text1"/>
        </w:rPr>
        <w:t xml:space="preserve"> </w:t>
      </w:r>
      <w:r w:rsidR="00BE2E8C" w:rsidRPr="00485817">
        <w:rPr>
          <w:bCs/>
          <w:color w:val="000000" w:themeColor="text1"/>
        </w:rPr>
        <w:t>evidence-informed models</w:t>
      </w:r>
      <w:r w:rsidR="00896F6C" w:rsidRPr="00485817">
        <w:rPr>
          <w:bCs/>
          <w:color w:val="000000" w:themeColor="text1"/>
        </w:rPr>
        <w:t>,</w:t>
      </w:r>
      <w:r w:rsidRPr="00485817">
        <w:rPr>
          <w:bCs/>
          <w:color w:val="000000" w:themeColor="text1"/>
        </w:rPr>
        <w:t xml:space="preserve"> into their program design, when appropriate. Applicants should identify the evidence-based practice </w:t>
      </w:r>
      <w:r w:rsidR="00BE2E8C" w:rsidRPr="00485817">
        <w:rPr>
          <w:bCs/>
          <w:color w:val="000000" w:themeColor="text1"/>
        </w:rPr>
        <w:t xml:space="preserve">or model </w:t>
      </w:r>
      <w:r w:rsidRPr="00485817">
        <w:rPr>
          <w:bCs/>
          <w:color w:val="000000" w:themeColor="text1"/>
        </w:rPr>
        <w:t>being proposed for implementation, discuss the</w:t>
      </w:r>
      <w:r w:rsidR="00A516C8" w:rsidRPr="00485817">
        <w:rPr>
          <w:bCs/>
          <w:color w:val="000000" w:themeColor="text1"/>
        </w:rPr>
        <w:t xml:space="preserve"> research</w:t>
      </w:r>
      <w:r w:rsidRPr="00485817">
        <w:rPr>
          <w:bCs/>
          <w:color w:val="000000" w:themeColor="text1"/>
        </w:rPr>
        <w:t xml:space="preserve"> evidence that shows that the practice is effective, discuss the population(s) for which this practice has been shown to be effective, and show that it is appropriate for the proposed target population</w:t>
      </w:r>
      <w:r w:rsidR="008F2375" w:rsidRPr="00485817">
        <w:rPr>
          <w:bCs/>
          <w:color w:val="000000" w:themeColor="text1"/>
        </w:rPr>
        <w:t>.</w:t>
      </w:r>
    </w:p>
    <w:p w14:paraId="79AD41F5" w14:textId="0F79D9C1" w:rsidR="00DF073E" w:rsidRPr="00485817" w:rsidRDefault="00DF073E" w:rsidP="00D20B71">
      <w:pPr>
        <w:pStyle w:val="Heading1"/>
        <w:rPr>
          <w:rFonts w:cs="Times New Roman"/>
          <w:b/>
        </w:rPr>
      </w:pPr>
      <w:bookmarkStart w:id="12" w:name="_Toc124852316"/>
      <w:bookmarkEnd w:id="11"/>
      <w:r w:rsidRPr="00485817">
        <w:rPr>
          <w:rFonts w:cs="Times New Roman"/>
          <w:b/>
        </w:rPr>
        <w:t>Funding Information</w:t>
      </w:r>
      <w:bookmarkEnd w:id="12"/>
    </w:p>
    <w:p w14:paraId="06C85482" w14:textId="77777777" w:rsidR="00DF073E" w:rsidRPr="00485817" w:rsidRDefault="00DF073E" w:rsidP="00DF073E">
      <w:pPr>
        <w:ind w:left="0"/>
        <w:rPr>
          <w:b/>
          <w:sz w:val="28"/>
          <w:szCs w:val="28"/>
        </w:rPr>
      </w:pPr>
    </w:p>
    <w:p w14:paraId="5906F356" w14:textId="2DF40A24" w:rsidR="00DF073E" w:rsidRPr="00485817" w:rsidRDefault="00DF073E" w:rsidP="00595EC0">
      <w:pPr>
        <w:pStyle w:val="Heading2"/>
        <w:ind w:left="575"/>
      </w:pPr>
      <w:bookmarkStart w:id="13" w:name="_Toc124852317"/>
      <w:r w:rsidRPr="00485817">
        <w:t xml:space="preserve">1. </w:t>
      </w:r>
      <w:r w:rsidRPr="00485817">
        <w:rPr>
          <w:i/>
        </w:rPr>
        <w:t xml:space="preserve">Award </w:t>
      </w:r>
      <w:r w:rsidR="00473BE1" w:rsidRPr="00485817">
        <w:rPr>
          <w:i/>
        </w:rPr>
        <w:t>P</w:t>
      </w:r>
      <w:r w:rsidRPr="00485817">
        <w:rPr>
          <w:i/>
        </w:rPr>
        <w:t>eriod</w:t>
      </w:r>
      <w:bookmarkEnd w:id="13"/>
    </w:p>
    <w:p w14:paraId="7AB20EA5" w14:textId="77777777" w:rsidR="00DF073E" w:rsidRPr="00485817" w:rsidRDefault="00DF073E" w:rsidP="00DF073E">
      <w:pPr>
        <w:pStyle w:val="ListParagraph"/>
        <w:ind w:left="360"/>
        <w:rPr>
          <w:b/>
          <w:i/>
          <w:iCs/>
        </w:rPr>
      </w:pPr>
    </w:p>
    <w:p w14:paraId="1BE8B911" w14:textId="27AC325C" w:rsidR="00DF073E" w:rsidRPr="00485817" w:rsidRDefault="18EF132A" w:rsidP="00DF073E">
      <w:pPr>
        <w:pStyle w:val="ListParagraph"/>
        <w:ind w:left="360"/>
        <w:rPr>
          <w:color w:val="000000" w:themeColor="text1"/>
        </w:rPr>
      </w:pPr>
      <w:r w:rsidRPr="00485817">
        <w:rPr>
          <w:color w:val="000000" w:themeColor="text1"/>
        </w:rPr>
        <w:t xml:space="preserve">Grant awards resulting from this opportunity will have a target period of performance </w:t>
      </w:r>
      <w:r w:rsidR="00E7759D" w:rsidRPr="00485817">
        <w:rPr>
          <w:color w:val="000000" w:themeColor="text1"/>
        </w:rPr>
        <w:t>from</w:t>
      </w:r>
      <w:r w:rsidR="00557F2E" w:rsidRPr="00485817">
        <w:rPr>
          <w:color w:val="000000" w:themeColor="text1"/>
        </w:rPr>
        <w:t xml:space="preserve"> </w:t>
      </w:r>
      <w:r w:rsidR="71A770DB" w:rsidRPr="00485817">
        <w:rPr>
          <w:color w:val="000000" w:themeColor="text1"/>
        </w:rPr>
        <w:t>July 1</w:t>
      </w:r>
      <w:r w:rsidRPr="00485817">
        <w:rPr>
          <w:color w:val="000000" w:themeColor="text1"/>
        </w:rPr>
        <w:t xml:space="preserve">, </w:t>
      </w:r>
      <w:r w:rsidR="71A770DB" w:rsidRPr="00485817">
        <w:rPr>
          <w:color w:val="000000" w:themeColor="text1"/>
        </w:rPr>
        <w:t>2023</w:t>
      </w:r>
      <w:r w:rsidR="66CA2090" w:rsidRPr="00485817">
        <w:rPr>
          <w:color w:val="000000" w:themeColor="text1"/>
        </w:rPr>
        <w:t>,</w:t>
      </w:r>
      <w:r w:rsidR="71A770DB" w:rsidRPr="00485817">
        <w:rPr>
          <w:color w:val="000000" w:themeColor="text1"/>
        </w:rPr>
        <w:t xml:space="preserve"> </w:t>
      </w:r>
      <w:r w:rsidRPr="00485817">
        <w:rPr>
          <w:color w:val="000000" w:themeColor="text1"/>
        </w:rPr>
        <w:t xml:space="preserve">to </w:t>
      </w:r>
      <w:r w:rsidR="71A770DB" w:rsidRPr="00485817">
        <w:rPr>
          <w:color w:val="000000" w:themeColor="text1"/>
        </w:rPr>
        <w:t>June 30, 2024</w:t>
      </w:r>
      <w:r w:rsidR="70791578" w:rsidRPr="00485817">
        <w:rPr>
          <w:color w:val="000000" w:themeColor="text1"/>
        </w:rPr>
        <w:t xml:space="preserve"> (</w:t>
      </w:r>
      <w:r w:rsidR="68F76E7E" w:rsidRPr="00485817">
        <w:rPr>
          <w:color w:val="000000" w:themeColor="text1"/>
        </w:rPr>
        <w:t>12</w:t>
      </w:r>
      <w:r w:rsidR="70791578" w:rsidRPr="00485817">
        <w:rPr>
          <w:color w:val="000000" w:themeColor="text1"/>
        </w:rPr>
        <w:t xml:space="preserve"> months)</w:t>
      </w:r>
      <w:r w:rsidRPr="00485817">
        <w:rPr>
          <w:color w:val="000000" w:themeColor="text1"/>
        </w:rPr>
        <w:t xml:space="preserve">. Additional funding </w:t>
      </w:r>
      <w:r w:rsidR="00055843" w:rsidRPr="00485817">
        <w:rPr>
          <w:color w:val="000000" w:themeColor="text1"/>
        </w:rPr>
        <w:t xml:space="preserve">support </w:t>
      </w:r>
      <w:r w:rsidRPr="00485817">
        <w:rPr>
          <w:color w:val="000000" w:themeColor="text1"/>
        </w:rPr>
        <w:t xml:space="preserve">of up to </w:t>
      </w:r>
      <w:r w:rsidR="68F76E7E" w:rsidRPr="00485817">
        <w:rPr>
          <w:color w:val="000000" w:themeColor="text1"/>
        </w:rPr>
        <w:t>24 months</w:t>
      </w:r>
      <w:r w:rsidRPr="00485817">
        <w:rPr>
          <w:color w:val="000000" w:themeColor="text1"/>
        </w:rPr>
        <w:t xml:space="preserve"> may be awarded after the initial period</w:t>
      </w:r>
      <w:r w:rsidR="00055843" w:rsidRPr="00485817">
        <w:rPr>
          <w:color w:val="000000" w:themeColor="text1"/>
        </w:rPr>
        <w:t xml:space="preserve"> of performance</w:t>
      </w:r>
      <w:r w:rsidRPr="00485817">
        <w:rPr>
          <w:color w:val="000000" w:themeColor="text1"/>
        </w:rPr>
        <w:t>, contingent upon satisfactory performance and availability of funds. Total funding for the grant program will not exceed 36 months.</w:t>
      </w:r>
    </w:p>
    <w:p w14:paraId="4A109505" w14:textId="39815658" w:rsidR="00A20A38" w:rsidRPr="00485817" w:rsidRDefault="00A20A38">
      <w:pPr>
        <w:spacing w:after="160" w:line="259" w:lineRule="auto"/>
        <w:ind w:left="0"/>
        <w:rPr>
          <w:color w:val="000000" w:themeColor="text1"/>
        </w:rPr>
      </w:pPr>
      <w:r w:rsidRPr="00485817">
        <w:rPr>
          <w:color w:val="000000" w:themeColor="text1"/>
        </w:rPr>
        <w:br w:type="page"/>
      </w:r>
    </w:p>
    <w:p w14:paraId="31DA500D" w14:textId="77777777" w:rsidR="00DF073E" w:rsidRPr="00485817" w:rsidRDefault="00DF073E" w:rsidP="00DF073E">
      <w:pPr>
        <w:pStyle w:val="ListParagraph"/>
        <w:ind w:left="0"/>
        <w:rPr>
          <w:color w:val="000000" w:themeColor="text1"/>
        </w:rPr>
      </w:pPr>
    </w:p>
    <w:p w14:paraId="7931C478" w14:textId="77777777" w:rsidR="00DF073E" w:rsidRPr="00485817" w:rsidRDefault="00DF073E" w:rsidP="00595EC0">
      <w:pPr>
        <w:pStyle w:val="Heading2"/>
        <w:ind w:left="575"/>
        <w:rPr>
          <w:color w:val="000000" w:themeColor="text1"/>
        </w:rPr>
      </w:pPr>
      <w:bookmarkStart w:id="14" w:name="_Toc124852318"/>
      <w:r w:rsidRPr="00485817">
        <w:rPr>
          <w:color w:val="000000" w:themeColor="text1"/>
        </w:rPr>
        <w:t xml:space="preserve">2. </w:t>
      </w:r>
      <w:r w:rsidRPr="00485817">
        <w:rPr>
          <w:i/>
          <w:color w:val="000000" w:themeColor="text1"/>
        </w:rPr>
        <w:t>Available Funds</w:t>
      </w:r>
      <w:bookmarkEnd w:id="14"/>
    </w:p>
    <w:p w14:paraId="054B1FC4" w14:textId="77777777" w:rsidR="00DF073E" w:rsidRPr="00485817" w:rsidRDefault="00DF073E" w:rsidP="00DF073E">
      <w:pPr>
        <w:pStyle w:val="ListParagraph"/>
        <w:ind w:left="0"/>
        <w:rPr>
          <w:color w:val="000000" w:themeColor="text1"/>
        </w:rPr>
      </w:pPr>
    </w:p>
    <w:p w14:paraId="2E0E5289" w14:textId="1786CAAA" w:rsidR="00DF073E" w:rsidRPr="00485817" w:rsidRDefault="09F8B80E" w:rsidP="00DF073E">
      <w:pPr>
        <w:ind w:left="360"/>
        <w:rPr>
          <w:color w:val="000000" w:themeColor="text1"/>
        </w:rPr>
      </w:pPr>
      <w:r w:rsidRPr="00485817">
        <w:rPr>
          <w:color w:val="000000" w:themeColor="text1"/>
        </w:rPr>
        <w:t>A total of $</w:t>
      </w:r>
      <w:r w:rsidR="03472219" w:rsidRPr="00485817">
        <w:rPr>
          <w:color w:val="000000" w:themeColor="text1"/>
        </w:rPr>
        <w:t>1</w:t>
      </w:r>
      <w:r w:rsidR="00055843" w:rsidRPr="00485817">
        <w:rPr>
          <w:color w:val="000000" w:themeColor="text1"/>
        </w:rPr>
        <w:t>.4 million</w:t>
      </w:r>
      <w:r w:rsidRPr="00485817">
        <w:rPr>
          <w:color w:val="000000" w:themeColor="text1"/>
        </w:rPr>
        <w:t xml:space="preserve"> in funding is available through this solicitation. Applicants may request a m</w:t>
      </w:r>
      <w:r w:rsidR="47CE6B8C" w:rsidRPr="00485817">
        <w:rPr>
          <w:color w:val="000000" w:themeColor="text1"/>
        </w:rPr>
        <w:t>aximum</w:t>
      </w:r>
      <w:r w:rsidRPr="00485817">
        <w:rPr>
          <w:color w:val="000000" w:themeColor="text1"/>
        </w:rPr>
        <w:t xml:space="preserve"> of $</w:t>
      </w:r>
      <w:r w:rsidR="03472219" w:rsidRPr="00485817">
        <w:rPr>
          <w:color w:val="000000" w:themeColor="text1"/>
        </w:rPr>
        <w:t>700,000</w:t>
      </w:r>
      <w:r w:rsidRPr="00485817">
        <w:rPr>
          <w:color w:val="000000" w:themeColor="text1"/>
        </w:rPr>
        <w:t>.</w:t>
      </w:r>
      <w:r w:rsidR="00AD1B86" w:rsidRPr="00485817">
        <w:rPr>
          <w:color w:val="000000" w:themeColor="text1"/>
        </w:rPr>
        <w:t xml:space="preserve"> </w:t>
      </w:r>
      <w:bookmarkStart w:id="15" w:name="_Hlk123737533"/>
      <w:r w:rsidR="00AD1B86" w:rsidRPr="00485817">
        <w:rPr>
          <w:color w:val="000000" w:themeColor="text1"/>
        </w:rPr>
        <w:t xml:space="preserve">Administrative costs are capped at a maximum of </w:t>
      </w:r>
      <w:r w:rsidR="00AD1B86" w:rsidRPr="00485817">
        <w:rPr>
          <w:color w:val="000000" w:themeColor="text1"/>
          <w:u w:val="single"/>
        </w:rPr>
        <w:t>10% of the award or budget for VAWA</w:t>
      </w:r>
      <w:r w:rsidR="00AD1B86" w:rsidRPr="00485817">
        <w:rPr>
          <w:color w:val="000000" w:themeColor="text1"/>
        </w:rPr>
        <w:t>.</w:t>
      </w:r>
    </w:p>
    <w:bookmarkEnd w:id="15"/>
    <w:p w14:paraId="76810B50" w14:textId="77777777" w:rsidR="00DF073E" w:rsidRPr="00485817" w:rsidRDefault="00DF073E" w:rsidP="00DF073E">
      <w:pPr>
        <w:ind w:left="360"/>
      </w:pPr>
    </w:p>
    <w:p w14:paraId="4F9BE915" w14:textId="6CC470FD" w:rsidR="00DF073E" w:rsidRPr="00485817" w:rsidRDefault="00DF073E" w:rsidP="00DF073E">
      <w:pPr>
        <w:pStyle w:val="ListParagraph"/>
        <w:ind w:left="360"/>
      </w:pPr>
      <w:r w:rsidRPr="00485817">
        <w:t xml:space="preserve">Agreements that result from this funding opportunity are contingent upon and subject to the availability of funds. </w:t>
      </w:r>
    </w:p>
    <w:p w14:paraId="5C50CA2C" w14:textId="2268DE51" w:rsidR="00601B39" w:rsidRPr="00485817" w:rsidRDefault="00601B39" w:rsidP="00601B39">
      <w:pPr>
        <w:pStyle w:val="Heading1"/>
        <w:rPr>
          <w:rFonts w:cs="Times New Roman"/>
          <w:b/>
        </w:rPr>
      </w:pPr>
      <w:bookmarkStart w:id="16" w:name="_Toc124852319"/>
      <w:r w:rsidRPr="00485817">
        <w:rPr>
          <w:rFonts w:cs="Times New Roman"/>
          <w:b/>
        </w:rPr>
        <w:t>Eligibility Information</w:t>
      </w:r>
      <w:bookmarkEnd w:id="16"/>
    </w:p>
    <w:p w14:paraId="7F507EE8" w14:textId="76D4C9DB" w:rsidR="00DF073E" w:rsidRPr="00485817" w:rsidRDefault="00601B39" w:rsidP="00DF073E">
      <w:pPr>
        <w:ind w:left="0"/>
        <w:rPr>
          <w:b/>
          <w:sz w:val="28"/>
        </w:rPr>
      </w:pPr>
      <w:r w:rsidRPr="00485817">
        <w:rPr>
          <w:b/>
          <w:sz w:val="28"/>
        </w:rPr>
        <w:t xml:space="preserve"> </w:t>
      </w:r>
    </w:p>
    <w:p w14:paraId="75FCAEF9" w14:textId="0266494C" w:rsidR="00DF073E" w:rsidRPr="00485817" w:rsidRDefault="000161C2" w:rsidP="00DF073E">
      <w:pPr>
        <w:autoSpaceDE w:val="0"/>
        <w:autoSpaceDN w:val="0"/>
        <w:adjustRightInd w:val="0"/>
        <w:ind w:left="0"/>
      </w:pPr>
      <w:bookmarkStart w:id="17" w:name="_Hlk534484988"/>
      <w:r w:rsidRPr="00485817">
        <w:t xml:space="preserve">Before applying for any grant, all entities must be registered through the Grant Accountability and Transparency Act (GATA) Grantee Portal at </w:t>
      </w:r>
      <w:hyperlink r:id="rId18" w:history="1">
        <w:r w:rsidR="00D922B5" w:rsidRPr="00485817">
          <w:rPr>
            <w:rStyle w:val="Hyperlink"/>
          </w:rPr>
          <w:t>www.grants.illinois.gov/portal</w:t>
        </w:r>
      </w:hyperlink>
      <w:r w:rsidR="00D922B5" w:rsidRPr="00485817">
        <w:t>.</w:t>
      </w:r>
      <w:r w:rsidRPr="00485817">
        <w:t xml:space="preserve"> During the open application period, a pre-qualification verification is performed in the GATA Implementation Website, this includes checking SAM.gov registration, Illinois Secretary of State standing, and status on Illinois Stop Payment List. The GATA Portal will indicate a “Good Standing” status or state the issue and steps on how to achieve “Good Standing”.</w:t>
      </w:r>
    </w:p>
    <w:p w14:paraId="4464835C" w14:textId="77777777" w:rsidR="000161C2" w:rsidRPr="00485817" w:rsidRDefault="000161C2" w:rsidP="00DF073E">
      <w:pPr>
        <w:autoSpaceDE w:val="0"/>
        <w:autoSpaceDN w:val="0"/>
        <w:adjustRightInd w:val="0"/>
        <w:ind w:left="0"/>
      </w:pPr>
    </w:p>
    <w:p w14:paraId="79D16B9B" w14:textId="627C8E6D" w:rsidR="00DF073E" w:rsidRPr="00485817" w:rsidRDefault="18EF132A" w:rsidP="00DF073E">
      <w:pPr>
        <w:autoSpaceDE w:val="0"/>
        <w:autoSpaceDN w:val="0"/>
        <w:adjustRightInd w:val="0"/>
        <w:ind w:left="0"/>
        <w:rPr>
          <w:color w:val="000000" w:themeColor="text1"/>
        </w:rPr>
      </w:pPr>
      <w:r w:rsidRPr="00485817">
        <w:rPr>
          <w:color w:val="000000" w:themeColor="text1"/>
        </w:rPr>
        <w:t xml:space="preserve">Applicants are also required to submit a financial and administrative risk assessment utilizing an Internal Controls Questionnaire (ICQ) for state fiscal year </w:t>
      </w:r>
      <w:r w:rsidR="00684BAC" w:rsidRPr="00485817">
        <w:rPr>
          <w:color w:val="000000" w:themeColor="text1"/>
        </w:rPr>
        <w:t>2024 and</w:t>
      </w:r>
      <w:r w:rsidRPr="00485817">
        <w:rPr>
          <w:color w:val="000000" w:themeColor="text1"/>
        </w:rPr>
        <w:t xml:space="preserve"> obtain approval from their cognizant agencies before execution of the grant agreement. Delay in obtaining SFY</w:t>
      </w:r>
      <w:r w:rsidR="3724C32D" w:rsidRPr="00485817">
        <w:rPr>
          <w:color w:val="000000" w:themeColor="text1"/>
        </w:rPr>
        <w:t xml:space="preserve">24 </w:t>
      </w:r>
      <w:r w:rsidRPr="00485817">
        <w:rPr>
          <w:color w:val="000000" w:themeColor="text1"/>
        </w:rPr>
        <w:t>ICQ approval will result in a delay in grant execution.</w:t>
      </w:r>
    </w:p>
    <w:bookmarkEnd w:id="17"/>
    <w:p w14:paraId="721A21E6" w14:textId="77777777" w:rsidR="00DF073E" w:rsidRPr="00485817" w:rsidRDefault="00DF073E" w:rsidP="00DF073E">
      <w:pPr>
        <w:autoSpaceDE w:val="0"/>
        <w:autoSpaceDN w:val="0"/>
        <w:adjustRightInd w:val="0"/>
        <w:ind w:left="0"/>
      </w:pPr>
    </w:p>
    <w:p w14:paraId="6F9379D9" w14:textId="77777777" w:rsidR="00DF073E" w:rsidRPr="00485817" w:rsidRDefault="00DF073E" w:rsidP="00595EC0">
      <w:pPr>
        <w:pStyle w:val="Heading2"/>
        <w:ind w:left="575"/>
        <w:rPr>
          <w:color w:val="2E74B5" w:themeColor="accent5" w:themeShade="BF"/>
        </w:rPr>
      </w:pPr>
      <w:bookmarkStart w:id="18" w:name="_Toc124852320"/>
      <w:r w:rsidRPr="00485817">
        <w:t xml:space="preserve">1. </w:t>
      </w:r>
      <w:r w:rsidRPr="00485817">
        <w:rPr>
          <w:i/>
        </w:rPr>
        <w:t>Eligible Applicants</w:t>
      </w:r>
      <w:bookmarkEnd w:id="18"/>
      <w:r w:rsidRPr="00485817">
        <w:rPr>
          <w:color w:val="2E74B5" w:themeColor="accent5" w:themeShade="BF"/>
        </w:rPr>
        <w:t xml:space="preserve"> </w:t>
      </w:r>
    </w:p>
    <w:p w14:paraId="07B67F6F" w14:textId="77777777" w:rsidR="00DF073E" w:rsidRPr="00485817" w:rsidRDefault="00DF073E" w:rsidP="00DF073E">
      <w:pPr>
        <w:autoSpaceDE w:val="0"/>
        <w:autoSpaceDN w:val="0"/>
        <w:adjustRightInd w:val="0"/>
        <w:ind w:left="360"/>
        <w:rPr>
          <w:color w:val="2E74B5" w:themeColor="accent5" w:themeShade="BF"/>
        </w:rPr>
      </w:pPr>
    </w:p>
    <w:p w14:paraId="12C444E1" w14:textId="4DF47F48" w:rsidR="00A72BB3" w:rsidRPr="00485817" w:rsidRDefault="008E4FB0" w:rsidP="00A72BB3">
      <w:pPr>
        <w:autoSpaceDE w:val="0"/>
        <w:autoSpaceDN w:val="0"/>
        <w:adjustRightInd w:val="0"/>
        <w:ind w:left="360"/>
        <w:rPr>
          <w:color w:val="000000" w:themeColor="text1"/>
        </w:rPr>
      </w:pPr>
      <w:r w:rsidRPr="00485817">
        <w:rPr>
          <w:color w:val="000000" w:themeColor="text1"/>
        </w:rPr>
        <w:t xml:space="preserve">State domestic violence or sexual assault coalitions are eligible to apply. </w:t>
      </w:r>
      <w:r w:rsidR="005F7C44" w:rsidRPr="00485817">
        <w:rPr>
          <w:color w:val="000000" w:themeColor="text1"/>
        </w:rPr>
        <w:t>Applicants must be pre-qualifie</w:t>
      </w:r>
      <w:r w:rsidR="00A72BB3" w:rsidRPr="00485817">
        <w:rPr>
          <w:color w:val="000000" w:themeColor="text1"/>
        </w:rPr>
        <w:t>d</w:t>
      </w:r>
      <w:r w:rsidR="005F7C44" w:rsidRPr="00485817">
        <w:rPr>
          <w:color w:val="000000" w:themeColor="text1"/>
        </w:rPr>
        <w:t xml:space="preserve"> through the Grant Accountability and Transparency</w:t>
      </w:r>
      <w:r w:rsidR="00A72BB3" w:rsidRPr="00485817">
        <w:rPr>
          <w:color w:val="000000" w:themeColor="text1"/>
        </w:rPr>
        <w:t xml:space="preserve"> Act Grantee Portal, </w:t>
      </w:r>
      <w:hyperlink r:id="rId19" w:history="1">
        <w:r w:rsidR="001152F3" w:rsidRPr="00485817">
          <w:rPr>
            <w:rStyle w:val="Hyperlink"/>
          </w:rPr>
          <w:t>https://grants.illinois.gov/portal/</w:t>
        </w:r>
      </w:hyperlink>
      <w:r w:rsidR="001152F3" w:rsidRPr="00485817">
        <w:rPr>
          <w:color w:val="000000" w:themeColor="text1"/>
        </w:rPr>
        <w:t xml:space="preserve"> </w:t>
      </w:r>
      <w:r w:rsidR="00A72BB3" w:rsidRPr="00485817">
        <w:rPr>
          <w:color w:val="000000" w:themeColor="text1"/>
        </w:rPr>
        <w:t xml:space="preserve">, to become eligible to apply for an award.    </w:t>
      </w:r>
    </w:p>
    <w:p w14:paraId="59BAAAF0" w14:textId="77777777" w:rsidR="00DF073E" w:rsidRPr="00485817" w:rsidRDefault="00DF073E" w:rsidP="001C6FDD">
      <w:pPr>
        <w:autoSpaceDE w:val="0"/>
        <w:autoSpaceDN w:val="0"/>
        <w:adjustRightInd w:val="0"/>
        <w:ind w:left="0"/>
        <w:rPr>
          <w:b/>
        </w:rPr>
      </w:pPr>
    </w:p>
    <w:p w14:paraId="693C9E6A" w14:textId="77777777" w:rsidR="00DF073E" w:rsidRPr="00485817" w:rsidRDefault="00DF073E" w:rsidP="00595EC0">
      <w:pPr>
        <w:pStyle w:val="Heading2"/>
        <w:ind w:left="575"/>
      </w:pPr>
      <w:bookmarkStart w:id="19" w:name="_Toc124852321"/>
      <w:r w:rsidRPr="00485817">
        <w:t xml:space="preserve">2. </w:t>
      </w:r>
      <w:r w:rsidRPr="00485817">
        <w:rPr>
          <w:i/>
        </w:rPr>
        <w:t>Cost Sharing or Matching</w:t>
      </w:r>
      <w:bookmarkEnd w:id="19"/>
    </w:p>
    <w:p w14:paraId="5596318E" w14:textId="77777777" w:rsidR="00DF073E" w:rsidRPr="00485817" w:rsidRDefault="00DF073E" w:rsidP="00DF073E">
      <w:pPr>
        <w:autoSpaceDE w:val="0"/>
        <w:autoSpaceDN w:val="0"/>
        <w:adjustRightInd w:val="0"/>
        <w:ind w:left="360"/>
        <w:rPr>
          <w:b/>
          <w:i/>
        </w:rPr>
      </w:pPr>
    </w:p>
    <w:p w14:paraId="7DF807BF" w14:textId="57D802E6" w:rsidR="00DF073E" w:rsidRPr="00485817" w:rsidRDefault="0035392B" w:rsidP="00DF073E">
      <w:pPr>
        <w:autoSpaceDE w:val="0"/>
        <w:autoSpaceDN w:val="0"/>
        <w:adjustRightInd w:val="0"/>
        <w:ind w:left="360"/>
        <w:rPr>
          <w:color w:val="000000" w:themeColor="text1"/>
        </w:rPr>
      </w:pPr>
      <w:r w:rsidRPr="00485817">
        <w:rPr>
          <w:color w:val="000000" w:themeColor="text1"/>
        </w:rPr>
        <w:t>A</w:t>
      </w:r>
      <w:r w:rsidR="00C7063F" w:rsidRPr="00485817">
        <w:rPr>
          <w:color w:val="000000" w:themeColor="text1"/>
        </w:rPr>
        <w:t xml:space="preserve"> 25</w:t>
      </w:r>
      <w:r w:rsidRPr="00485817">
        <w:rPr>
          <w:color w:val="000000" w:themeColor="text1"/>
        </w:rPr>
        <w:t xml:space="preserve">% </w:t>
      </w:r>
      <w:r w:rsidR="00C7063F" w:rsidRPr="00485817">
        <w:rPr>
          <w:color w:val="000000" w:themeColor="text1"/>
        </w:rPr>
        <w:t xml:space="preserve">match requirement </w:t>
      </w:r>
      <w:r w:rsidRPr="00485817">
        <w:rPr>
          <w:color w:val="000000" w:themeColor="text1"/>
        </w:rPr>
        <w:t xml:space="preserve">is </w:t>
      </w:r>
      <w:r w:rsidR="00C7063F" w:rsidRPr="00485817">
        <w:rPr>
          <w:color w:val="000000" w:themeColor="text1"/>
        </w:rPr>
        <w:t>imposed on grant funds under this program. A grant made under this program may not cover more than 75</w:t>
      </w:r>
      <w:r w:rsidRPr="00485817">
        <w:rPr>
          <w:color w:val="000000" w:themeColor="text1"/>
        </w:rPr>
        <w:t>%</w:t>
      </w:r>
      <w:r w:rsidR="00C7063F" w:rsidRPr="00485817">
        <w:rPr>
          <w:color w:val="000000" w:themeColor="text1"/>
        </w:rPr>
        <w:t xml:space="preserve"> of the </w:t>
      </w:r>
      <w:r w:rsidRPr="00485817">
        <w:rPr>
          <w:color w:val="000000" w:themeColor="text1"/>
        </w:rPr>
        <w:t xml:space="preserve">project’s </w:t>
      </w:r>
      <w:r w:rsidR="00C7063F" w:rsidRPr="00485817">
        <w:rPr>
          <w:color w:val="000000" w:themeColor="text1"/>
        </w:rPr>
        <w:t>total costs. Sub</w:t>
      </w:r>
      <w:r w:rsidRPr="00485817">
        <w:rPr>
          <w:color w:val="000000" w:themeColor="text1"/>
        </w:rPr>
        <w:t>-</w:t>
      </w:r>
      <w:r w:rsidR="00C7063F" w:rsidRPr="00485817">
        <w:rPr>
          <w:color w:val="000000" w:themeColor="text1"/>
        </w:rPr>
        <w:t xml:space="preserve">grants to victim service providers for victim services </w:t>
      </w:r>
      <w:r w:rsidRPr="00485817">
        <w:rPr>
          <w:color w:val="000000" w:themeColor="text1"/>
        </w:rPr>
        <w:t>may</w:t>
      </w:r>
      <w:r w:rsidR="00C7063F" w:rsidRPr="00485817">
        <w:rPr>
          <w:color w:val="000000" w:themeColor="text1"/>
        </w:rPr>
        <w:t xml:space="preserve"> be excluded from the total costs. For a sub</w:t>
      </w:r>
      <w:r w:rsidRPr="00485817">
        <w:rPr>
          <w:color w:val="000000" w:themeColor="text1"/>
        </w:rPr>
        <w:t>-</w:t>
      </w:r>
      <w:r w:rsidR="00C7063F" w:rsidRPr="00485817">
        <w:rPr>
          <w:color w:val="000000" w:themeColor="text1"/>
        </w:rPr>
        <w:t xml:space="preserve">grant to qualify under this exclusion, the recipient must be an organization that is recognized by the Internal Revenue Service as a </w:t>
      </w:r>
      <w:r w:rsidR="00191A31" w:rsidRPr="00485817">
        <w:rPr>
          <w:color w:val="000000" w:themeColor="text1"/>
        </w:rPr>
        <w:t>tax-exempt</w:t>
      </w:r>
      <w:r w:rsidR="00C7063F" w:rsidRPr="00485817">
        <w:rPr>
          <w:color w:val="000000" w:themeColor="text1"/>
        </w:rPr>
        <w:t xml:space="preserve"> organization described in section 501(c)(3) of Title 26 of the United States Code (unless </w:t>
      </w:r>
      <w:r w:rsidRPr="00485817">
        <w:rPr>
          <w:color w:val="000000" w:themeColor="text1"/>
        </w:rPr>
        <w:t xml:space="preserve">the recipient </w:t>
      </w:r>
      <w:r w:rsidR="00C7063F" w:rsidRPr="00485817">
        <w:rPr>
          <w:color w:val="000000" w:themeColor="text1"/>
        </w:rPr>
        <w:t>is a tribal governmental organization or a governmental rape crisis center in a State other than a Territory).</w:t>
      </w:r>
    </w:p>
    <w:p w14:paraId="7C664CAA" w14:textId="77777777" w:rsidR="00C7063F" w:rsidRPr="00485817" w:rsidRDefault="00C7063F" w:rsidP="00DF073E">
      <w:pPr>
        <w:autoSpaceDE w:val="0"/>
        <w:autoSpaceDN w:val="0"/>
        <w:adjustRightInd w:val="0"/>
        <w:ind w:left="360"/>
        <w:rPr>
          <w:color w:val="000000" w:themeColor="text1"/>
        </w:rPr>
      </w:pPr>
    </w:p>
    <w:p w14:paraId="2F4E318F" w14:textId="77777777" w:rsidR="00DF073E" w:rsidRPr="00485817" w:rsidRDefault="00DF073E" w:rsidP="00595EC0">
      <w:pPr>
        <w:pStyle w:val="Heading2"/>
        <w:ind w:left="575"/>
        <w:rPr>
          <w:i/>
        </w:rPr>
      </w:pPr>
      <w:bookmarkStart w:id="20" w:name="_Toc124852322"/>
      <w:r w:rsidRPr="00485817">
        <w:t xml:space="preserve">3. </w:t>
      </w:r>
      <w:r w:rsidRPr="00485817">
        <w:rPr>
          <w:i/>
        </w:rPr>
        <w:t>Indirect Cost Rate</w:t>
      </w:r>
      <w:bookmarkEnd w:id="20"/>
      <w:r w:rsidRPr="00485817">
        <w:rPr>
          <w:i/>
        </w:rPr>
        <w:t xml:space="preserve"> </w:t>
      </w:r>
    </w:p>
    <w:p w14:paraId="65D0087F" w14:textId="77777777" w:rsidR="00DF073E" w:rsidRPr="00485817" w:rsidRDefault="00DF073E" w:rsidP="00DF073E">
      <w:pPr>
        <w:autoSpaceDE w:val="0"/>
        <w:autoSpaceDN w:val="0"/>
        <w:adjustRightInd w:val="0"/>
        <w:ind w:left="360"/>
      </w:pPr>
    </w:p>
    <w:p w14:paraId="78E2F043" w14:textId="77777777" w:rsidR="00DF073E" w:rsidRPr="00485817" w:rsidRDefault="00DF073E" w:rsidP="00DF073E">
      <w:pPr>
        <w:autoSpaceDE w:val="0"/>
        <w:autoSpaceDN w:val="0"/>
        <w:adjustRightInd w:val="0"/>
        <w:ind w:left="360"/>
      </w:pPr>
      <w:r w:rsidRPr="00485817">
        <w:t xml:space="preserve">In order to charge indirect costs to a grant, the applicant organization must either have an annually negotiated indirect cost rate agreement (NICRA) or elect to use a standard </w:t>
      </w:r>
      <w:r w:rsidRPr="00485817">
        <w:rPr>
          <w:i/>
        </w:rPr>
        <w:t>de minimis</w:t>
      </w:r>
      <w:r w:rsidRPr="00485817">
        <w:t xml:space="preserve"> rate. There are three types of allowable indirect cost rates: </w:t>
      </w:r>
    </w:p>
    <w:p w14:paraId="35282B68" w14:textId="77777777" w:rsidR="00DF073E" w:rsidRPr="00485817" w:rsidRDefault="00DF073E" w:rsidP="00DF073E">
      <w:pPr>
        <w:autoSpaceDE w:val="0"/>
        <w:autoSpaceDN w:val="0"/>
        <w:adjustRightInd w:val="0"/>
        <w:ind w:left="360"/>
      </w:pPr>
    </w:p>
    <w:p w14:paraId="6116125D" w14:textId="77777777" w:rsidR="00DF073E" w:rsidRPr="00485817" w:rsidRDefault="00DF073E" w:rsidP="00A933FA">
      <w:pPr>
        <w:pStyle w:val="ListParagraph"/>
        <w:numPr>
          <w:ilvl w:val="0"/>
          <w:numId w:val="8"/>
        </w:numPr>
        <w:autoSpaceDE w:val="0"/>
        <w:autoSpaceDN w:val="0"/>
        <w:adjustRightInd w:val="0"/>
      </w:pPr>
      <w:r w:rsidRPr="00485817">
        <w:rPr>
          <w:u w:val="single"/>
        </w:rPr>
        <w:lastRenderedPageBreak/>
        <w:t>Federally Negotiated Rate</w:t>
      </w:r>
      <w:r w:rsidRPr="00485817">
        <w:t xml:space="preserve">. Organizations that receive direct federal funding, may have an indirect cost rate that was negotiated with the Federal Cognizant Agency. Illinois will accept the federally negotiated rate. </w:t>
      </w:r>
    </w:p>
    <w:p w14:paraId="26CB74F8" w14:textId="77777777" w:rsidR="00DF073E" w:rsidRPr="00485817" w:rsidRDefault="00DF073E" w:rsidP="00DF073E">
      <w:pPr>
        <w:autoSpaceDE w:val="0"/>
        <w:autoSpaceDN w:val="0"/>
        <w:adjustRightInd w:val="0"/>
      </w:pPr>
    </w:p>
    <w:p w14:paraId="6653193F" w14:textId="77777777" w:rsidR="00DF073E" w:rsidRPr="00485817" w:rsidRDefault="00DF073E" w:rsidP="00A933FA">
      <w:pPr>
        <w:pStyle w:val="ListParagraph"/>
        <w:numPr>
          <w:ilvl w:val="0"/>
          <w:numId w:val="8"/>
        </w:numPr>
        <w:autoSpaceDE w:val="0"/>
        <w:autoSpaceDN w:val="0"/>
        <w:adjustRightInd w:val="0"/>
      </w:pPr>
      <w:r w:rsidRPr="00485817">
        <w:rPr>
          <w:u w:val="single"/>
        </w:rPr>
        <w:t>State Negotiated Rate</w:t>
      </w:r>
      <w:r w:rsidRPr="00485817">
        <w:t xml:space="preserve">. The organization may negotiate an indirect cost rate with the State of Illinois if they do not have a Federally Negotiated Rate. If an organization has not previously established an indirect cost rate, an indirect cost rate proposal must be submitted through the State of Illinois’ centralized indirect cost rate system no later than three months after receipt of a Notice of State Award (NOSA). If an organization previously established an indirect cost rate, the organization must annually submit a new indirect cost proposal through the centralized indirect cost rate system within the earlier of: six (6) months after the close of the grantee’s fiscal year; and three (3) months of the notice of award. </w:t>
      </w:r>
    </w:p>
    <w:p w14:paraId="1CFC66D9" w14:textId="77777777" w:rsidR="00DF073E" w:rsidRPr="00485817" w:rsidRDefault="00DF073E" w:rsidP="00DF073E">
      <w:pPr>
        <w:autoSpaceDE w:val="0"/>
        <w:autoSpaceDN w:val="0"/>
        <w:adjustRightInd w:val="0"/>
        <w:ind w:left="360"/>
      </w:pPr>
    </w:p>
    <w:p w14:paraId="1A0247F5" w14:textId="77777777" w:rsidR="00DF073E" w:rsidRPr="00485817" w:rsidRDefault="00DF073E" w:rsidP="00A933FA">
      <w:pPr>
        <w:pStyle w:val="ListParagraph"/>
        <w:numPr>
          <w:ilvl w:val="0"/>
          <w:numId w:val="8"/>
        </w:numPr>
        <w:autoSpaceDE w:val="0"/>
        <w:autoSpaceDN w:val="0"/>
        <w:adjustRightInd w:val="0"/>
      </w:pPr>
      <w:r w:rsidRPr="00485817">
        <w:rPr>
          <w:i/>
          <w:u w:val="single"/>
        </w:rPr>
        <w:t>De Minimis</w:t>
      </w:r>
      <w:r w:rsidRPr="00485817">
        <w:rPr>
          <w:u w:val="single"/>
        </w:rPr>
        <w:t xml:space="preserve"> Rate</w:t>
      </w:r>
      <w:r w:rsidRPr="00485817">
        <w:t xml:space="preserve">. An organization that has never negotiated an indirect cost rate with the Federal Government or the State of Illinois is eligible to elect a </w:t>
      </w:r>
      <w:r w:rsidRPr="00485817">
        <w:rPr>
          <w:i/>
        </w:rPr>
        <w:t>de minimis</w:t>
      </w:r>
      <w:r w:rsidRPr="00485817">
        <w:t xml:space="preserve"> rate of 10% of modified total direct cost (MTDC). Once established, the </w:t>
      </w:r>
      <w:r w:rsidRPr="00485817">
        <w:rPr>
          <w:i/>
        </w:rPr>
        <w:t>de minimis</w:t>
      </w:r>
      <w:r w:rsidRPr="00485817">
        <w:t xml:space="preserve"> Rate may be used indefinitely. The State of Illinois must verify the calculation of the MTDC annually in order to accept the </w:t>
      </w:r>
      <w:r w:rsidRPr="00485817">
        <w:rPr>
          <w:i/>
        </w:rPr>
        <w:t>de minimis</w:t>
      </w:r>
      <w:r w:rsidRPr="00485817">
        <w:t xml:space="preserve"> rate.</w:t>
      </w:r>
    </w:p>
    <w:p w14:paraId="648F5386" w14:textId="77777777" w:rsidR="00DF073E" w:rsidRPr="00485817" w:rsidRDefault="00DF073E" w:rsidP="00DF073E">
      <w:pPr>
        <w:pStyle w:val="ListParagraph"/>
      </w:pPr>
    </w:p>
    <w:p w14:paraId="2E2671ED" w14:textId="77777777" w:rsidR="00E33CD6" w:rsidRPr="00485817" w:rsidRDefault="00E33CD6" w:rsidP="00E33CD6">
      <w:pPr>
        <w:autoSpaceDE w:val="0"/>
        <w:autoSpaceDN w:val="0"/>
        <w:adjustRightInd w:val="0"/>
        <w:ind w:left="360"/>
      </w:pPr>
      <w:r w:rsidRPr="00485817">
        <w:t xml:space="preserve">Grant fund recipients are required to complete the indirect cost rate proposal process every fiscal year. If you plan to include indirect costs in your budget, please select your indirect cost rate through the GATA Grantee portal prior to submitting your grant documents to ICJIA.  </w:t>
      </w:r>
    </w:p>
    <w:p w14:paraId="13ED6C70" w14:textId="77777777" w:rsidR="00E33CD6" w:rsidRPr="00485817" w:rsidRDefault="00E33CD6" w:rsidP="00E33CD6">
      <w:pPr>
        <w:autoSpaceDE w:val="0"/>
        <w:autoSpaceDN w:val="0"/>
        <w:adjustRightInd w:val="0"/>
        <w:ind w:left="360"/>
      </w:pPr>
    </w:p>
    <w:p w14:paraId="5B221657" w14:textId="53899C4D" w:rsidR="00E33CD6" w:rsidRPr="00485817" w:rsidRDefault="00E33CD6" w:rsidP="00191A31">
      <w:pPr>
        <w:autoSpaceDE w:val="0"/>
        <w:autoSpaceDN w:val="0"/>
        <w:adjustRightInd w:val="0"/>
        <w:ind w:left="360"/>
      </w:pPr>
      <w:r w:rsidRPr="00485817">
        <w:t>Grantees have discretion and can elect to waive payment for indirect costs. Grantees that elect to waive payments for indirect costs cannot be reimbursed for indirect costs. The organization must record an election to “Waive Indirect Costs” into the GATA Grantee Portal. Indirect Cost election must be completed annually, for every entity’s fiscal year.</w:t>
      </w:r>
      <w:r w:rsidR="000C35EE" w:rsidRPr="00485817">
        <w:t xml:space="preserve"> </w:t>
      </w:r>
      <w:r w:rsidR="00F53391" w:rsidRPr="00485817">
        <w:t xml:space="preserve">More information regarding the indirect cost election process can be found </w:t>
      </w:r>
      <w:hyperlink r:id="rId20" w:history="1">
        <w:r w:rsidR="00F53391" w:rsidRPr="00485817">
          <w:rPr>
            <w:rStyle w:val="Hyperlink"/>
          </w:rPr>
          <w:t>here</w:t>
        </w:r>
      </w:hyperlink>
      <w:r w:rsidR="00F53391" w:rsidRPr="00485817">
        <w:t xml:space="preserve">. </w:t>
      </w:r>
    </w:p>
    <w:p w14:paraId="0C24A770" w14:textId="75382656" w:rsidR="00601B39" w:rsidRPr="00485817" w:rsidRDefault="00601B39" w:rsidP="00601B39">
      <w:pPr>
        <w:pStyle w:val="Heading1"/>
        <w:rPr>
          <w:rFonts w:cs="Times New Roman"/>
          <w:b/>
        </w:rPr>
      </w:pPr>
      <w:bookmarkStart w:id="21" w:name="_Toc124852323"/>
      <w:r w:rsidRPr="00485817">
        <w:rPr>
          <w:rFonts w:cs="Times New Roman"/>
          <w:b/>
        </w:rPr>
        <w:t>Application and Submission Information</w:t>
      </w:r>
      <w:bookmarkEnd w:id="21"/>
    </w:p>
    <w:p w14:paraId="3C885F8B" w14:textId="38EA35F4" w:rsidR="00601B39" w:rsidRPr="00485817" w:rsidRDefault="00601B39" w:rsidP="00DF073E">
      <w:pPr>
        <w:autoSpaceDE w:val="0"/>
        <w:autoSpaceDN w:val="0"/>
        <w:adjustRightInd w:val="0"/>
        <w:ind w:left="0"/>
        <w:rPr>
          <w:b/>
        </w:rPr>
      </w:pPr>
      <w:r w:rsidRPr="00485817">
        <w:rPr>
          <w:b/>
        </w:rPr>
        <w:t xml:space="preserve"> </w:t>
      </w:r>
    </w:p>
    <w:p w14:paraId="386D9CCA" w14:textId="77777777" w:rsidR="00DF073E" w:rsidRPr="00485817" w:rsidRDefault="00DF073E" w:rsidP="00595EC0">
      <w:pPr>
        <w:pStyle w:val="Heading2"/>
        <w:ind w:left="575"/>
      </w:pPr>
      <w:bookmarkStart w:id="22" w:name="_Toc124852324"/>
      <w:bookmarkStart w:id="23" w:name="_Hlk23766632"/>
      <w:r w:rsidRPr="00485817">
        <w:t xml:space="preserve">1. </w:t>
      </w:r>
      <w:r w:rsidRPr="00485817">
        <w:rPr>
          <w:i/>
        </w:rPr>
        <w:t>Accessing Application Package</w:t>
      </w:r>
      <w:bookmarkEnd w:id="22"/>
    </w:p>
    <w:p w14:paraId="6024CB5F" w14:textId="77777777" w:rsidR="00DF073E" w:rsidRPr="00485817" w:rsidRDefault="00DF073E" w:rsidP="00DF073E">
      <w:pPr>
        <w:autoSpaceDE w:val="0"/>
        <w:autoSpaceDN w:val="0"/>
        <w:adjustRightInd w:val="0"/>
        <w:ind w:left="360"/>
      </w:pPr>
    </w:p>
    <w:p w14:paraId="7E9ADB1E" w14:textId="11BD6519" w:rsidR="00507C08" w:rsidRPr="00485817" w:rsidRDefault="4B64AE52" w:rsidP="00507C08">
      <w:pPr>
        <w:autoSpaceDE w:val="0"/>
        <w:autoSpaceDN w:val="0"/>
        <w:adjustRightInd w:val="0"/>
        <w:ind w:left="360"/>
      </w:pPr>
      <w:bookmarkStart w:id="24" w:name="_Hlk23766617"/>
      <w:r w:rsidRPr="00485817">
        <w:t>Application</w:t>
      </w:r>
      <w:r w:rsidR="3CB0041A" w:rsidRPr="00485817">
        <w:t xml:space="preserve"> document</w:t>
      </w:r>
      <w:r w:rsidRPr="00485817">
        <w:t xml:space="preserve">s must be obtained at </w:t>
      </w:r>
      <w:hyperlink r:id="rId21">
        <w:r w:rsidR="123B1544" w:rsidRPr="00485817">
          <w:rPr>
            <w:rStyle w:val="Hyperlink"/>
          </w:rPr>
          <w:t>https://icjia.illinois.gov/grants/funding/</w:t>
        </w:r>
      </w:hyperlink>
      <w:r w:rsidR="123B1544" w:rsidRPr="00485817">
        <w:t xml:space="preserve"> </w:t>
      </w:r>
      <w:r w:rsidRPr="00485817">
        <w:t xml:space="preserve">by </w:t>
      </w:r>
      <w:r w:rsidRPr="00485817">
        <w:rPr>
          <w:color w:val="000000" w:themeColor="text1"/>
        </w:rPr>
        <w:t>clicking on the link titled “</w:t>
      </w:r>
      <w:r w:rsidR="2662339E" w:rsidRPr="00485817">
        <w:rPr>
          <w:color w:val="000000" w:themeColor="text1"/>
        </w:rPr>
        <w:t>Underserved Areas and Victim Groups</w:t>
      </w:r>
      <w:r w:rsidRPr="00485817">
        <w:rPr>
          <w:color w:val="000000" w:themeColor="text1"/>
        </w:rPr>
        <w:t xml:space="preserve">.” Paper copies of the application materials may be requested from </w:t>
      </w:r>
      <w:r w:rsidR="2662339E" w:rsidRPr="00485817">
        <w:rPr>
          <w:color w:val="000000" w:themeColor="text1"/>
        </w:rPr>
        <w:t>Shataun Hailey</w:t>
      </w:r>
      <w:r w:rsidRPr="00485817">
        <w:rPr>
          <w:color w:val="000000" w:themeColor="text1"/>
        </w:rPr>
        <w:t xml:space="preserve"> by calling </w:t>
      </w:r>
      <w:r w:rsidR="2662339E" w:rsidRPr="00485817">
        <w:rPr>
          <w:color w:val="000000" w:themeColor="text1"/>
        </w:rPr>
        <w:t>312-814-8100</w:t>
      </w:r>
      <w:r w:rsidRPr="00485817">
        <w:rPr>
          <w:color w:val="000000" w:themeColor="text1"/>
        </w:rPr>
        <w:t xml:space="preserve">; </w:t>
      </w:r>
      <w:r w:rsidR="33E058C0" w:rsidRPr="00485817">
        <w:rPr>
          <w:color w:val="000000" w:themeColor="text1"/>
        </w:rPr>
        <w:t>e</w:t>
      </w:r>
      <w:r w:rsidRPr="00485817">
        <w:rPr>
          <w:color w:val="000000" w:themeColor="text1"/>
        </w:rPr>
        <w:t xml:space="preserve">mailing </w:t>
      </w:r>
      <w:hyperlink r:id="rId22">
        <w:r w:rsidR="33E058C0" w:rsidRPr="00485817">
          <w:rPr>
            <w:rStyle w:val="Hyperlink"/>
          </w:rPr>
          <w:t>Shataun.Hailey@Illinois.gov</w:t>
        </w:r>
      </w:hyperlink>
      <w:r w:rsidR="33E058C0" w:rsidRPr="00485817">
        <w:rPr>
          <w:color w:val="000000" w:themeColor="text1"/>
        </w:rPr>
        <w:t>; mailing</w:t>
      </w:r>
      <w:r w:rsidRPr="00485817">
        <w:rPr>
          <w:color w:val="000000" w:themeColor="text1"/>
        </w:rPr>
        <w:t xml:space="preserve"> </w:t>
      </w:r>
      <w:r w:rsidR="50DD8023" w:rsidRPr="00485817">
        <w:rPr>
          <w:color w:val="000000" w:themeColor="text1"/>
        </w:rPr>
        <w:t>60 E</w:t>
      </w:r>
      <w:r w:rsidR="0035392B" w:rsidRPr="00485817">
        <w:rPr>
          <w:color w:val="000000" w:themeColor="text1"/>
        </w:rPr>
        <w:t>.</w:t>
      </w:r>
      <w:r w:rsidR="50DD8023" w:rsidRPr="00485817">
        <w:rPr>
          <w:color w:val="000000" w:themeColor="text1"/>
        </w:rPr>
        <w:t xml:space="preserve"> Van Buren</w:t>
      </w:r>
      <w:r w:rsidR="491BE65B" w:rsidRPr="00485817">
        <w:rPr>
          <w:color w:val="000000" w:themeColor="text1"/>
        </w:rPr>
        <w:t xml:space="preserve"> Street</w:t>
      </w:r>
      <w:r w:rsidR="50DD8023" w:rsidRPr="00485817">
        <w:rPr>
          <w:color w:val="000000" w:themeColor="text1"/>
        </w:rPr>
        <w:t>, Suite 650</w:t>
      </w:r>
      <w:r w:rsidRPr="00485817">
        <w:rPr>
          <w:color w:val="000000" w:themeColor="text1"/>
        </w:rPr>
        <w:t>, Chicago, Illinois 6060</w:t>
      </w:r>
      <w:r w:rsidR="50DD8023" w:rsidRPr="00485817">
        <w:rPr>
          <w:color w:val="000000" w:themeColor="text1"/>
        </w:rPr>
        <w:t>5</w:t>
      </w:r>
      <w:r w:rsidRPr="00485817">
        <w:rPr>
          <w:color w:val="000000" w:themeColor="text1"/>
        </w:rPr>
        <w:t xml:space="preserve">; or via </w:t>
      </w:r>
      <w:r w:rsidR="0035392B" w:rsidRPr="00485817">
        <w:rPr>
          <w:color w:val="000000" w:themeColor="text1"/>
        </w:rPr>
        <w:t xml:space="preserve">telephone device for the deaf </w:t>
      </w:r>
      <w:r w:rsidRPr="00485817">
        <w:rPr>
          <w:color w:val="000000" w:themeColor="text1"/>
        </w:rPr>
        <w:t>(TDD) (312)793-4170. Applications</w:t>
      </w:r>
      <w:r w:rsidRPr="00485817">
        <w:t xml:space="preserve">, however, may only be submitted via email to: </w:t>
      </w:r>
      <w:hyperlink r:id="rId23" w:history="1">
        <w:r w:rsidR="005E207D" w:rsidRPr="0027004D">
          <w:rPr>
            <w:rStyle w:val="Hyperlink"/>
          </w:rPr>
          <w:t>CJA.VAWANOFO-22@Illinois.gov</w:t>
        </w:r>
      </w:hyperlink>
      <w:r w:rsidR="005E207D">
        <w:t xml:space="preserve"> </w:t>
      </w:r>
    </w:p>
    <w:bookmarkEnd w:id="24"/>
    <w:p w14:paraId="283D5C32" w14:textId="77777777" w:rsidR="00DF073E" w:rsidRPr="00485817" w:rsidRDefault="00DF073E" w:rsidP="00DF073E">
      <w:pPr>
        <w:autoSpaceDE w:val="0"/>
        <w:autoSpaceDN w:val="0"/>
        <w:adjustRightInd w:val="0"/>
        <w:ind w:left="0"/>
      </w:pPr>
    </w:p>
    <w:p w14:paraId="5506B5D7" w14:textId="77777777" w:rsidR="00DF073E" w:rsidRPr="00485817" w:rsidRDefault="00DF073E" w:rsidP="00595EC0">
      <w:pPr>
        <w:pStyle w:val="Heading2"/>
        <w:ind w:left="575"/>
      </w:pPr>
      <w:bookmarkStart w:id="25" w:name="_Toc124852325"/>
      <w:bookmarkEnd w:id="23"/>
      <w:r w:rsidRPr="00485817">
        <w:t xml:space="preserve">2. </w:t>
      </w:r>
      <w:bookmarkStart w:id="26" w:name="_Hlk534485455"/>
      <w:r w:rsidRPr="00485817">
        <w:rPr>
          <w:i/>
        </w:rPr>
        <w:t>Content and Form of Application Submission</w:t>
      </w:r>
      <w:bookmarkEnd w:id="26"/>
      <w:bookmarkEnd w:id="25"/>
      <w:r w:rsidRPr="00485817">
        <w:t xml:space="preserve"> </w:t>
      </w:r>
    </w:p>
    <w:p w14:paraId="7D7AE479" w14:textId="77777777" w:rsidR="00DF073E" w:rsidRPr="00485817" w:rsidRDefault="00DF073E" w:rsidP="00DF073E">
      <w:pPr>
        <w:autoSpaceDE w:val="0"/>
        <w:autoSpaceDN w:val="0"/>
        <w:adjustRightInd w:val="0"/>
        <w:ind w:left="360"/>
      </w:pPr>
    </w:p>
    <w:p w14:paraId="7F833FFB" w14:textId="266145B6" w:rsidR="008665B4" w:rsidRPr="00485817" w:rsidRDefault="2D34EFDF" w:rsidP="008665B4">
      <w:pPr>
        <w:autoSpaceDE w:val="0"/>
        <w:autoSpaceDN w:val="0"/>
        <w:adjustRightInd w:val="0"/>
        <w:ind w:left="360"/>
        <w:rPr>
          <w:color w:val="000000" w:themeColor="text1"/>
        </w:rPr>
      </w:pPr>
      <w:r w:rsidRPr="00485817">
        <w:rPr>
          <w:color w:val="000000" w:themeColor="text1"/>
        </w:rPr>
        <w:t>T</w:t>
      </w:r>
      <w:r w:rsidR="1DEEC27A" w:rsidRPr="00485817">
        <w:rPr>
          <w:color w:val="000000" w:themeColor="text1"/>
        </w:rPr>
        <w:t xml:space="preserve">he applicant agency name should appear in the Subject line of the email. Each document attached to the email must be submitted in the manner and method described below. </w:t>
      </w:r>
      <w:r w:rsidR="1DEEC27A" w:rsidRPr="00485817">
        <w:rPr>
          <w:color w:val="000000" w:themeColor="text1"/>
        </w:rPr>
        <w:lastRenderedPageBreak/>
        <w:t xml:space="preserve">Applications will be rejected if any documents are missing. The applicant is responsible for ensuring that documents adhere to the instructions provided. </w:t>
      </w:r>
    </w:p>
    <w:p w14:paraId="71EBA14B" w14:textId="77777777" w:rsidR="00DF073E" w:rsidRPr="00485817" w:rsidRDefault="00DF073E" w:rsidP="00DF073E">
      <w:pPr>
        <w:autoSpaceDE w:val="0"/>
        <w:autoSpaceDN w:val="0"/>
        <w:adjustRightInd w:val="0"/>
        <w:ind w:left="360"/>
      </w:pPr>
    </w:p>
    <w:p w14:paraId="58A960F1" w14:textId="474C9745" w:rsidR="00107076" w:rsidRPr="00485817" w:rsidRDefault="09F8B80E" w:rsidP="00107076">
      <w:pPr>
        <w:pStyle w:val="ListParagraph"/>
        <w:numPr>
          <w:ilvl w:val="0"/>
          <w:numId w:val="9"/>
        </w:numPr>
        <w:autoSpaceDE w:val="0"/>
        <w:autoSpaceDN w:val="0"/>
        <w:adjustRightInd w:val="0"/>
        <w:rPr>
          <w:rFonts w:eastAsiaTheme="minorEastAsia"/>
          <w:color w:val="000000" w:themeColor="text1"/>
        </w:rPr>
      </w:pPr>
      <w:r w:rsidRPr="00485817">
        <w:rPr>
          <w:u w:val="single"/>
        </w:rPr>
        <w:t>Forms and Formatting</w:t>
      </w:r>
      <w:r w:rsidR="54755125" w:rsidRPr="00485817">
        <w:rPr>
          <w:u w:val="single"/>
        </w:rPr>
        <w:t>.</w:t>
      </w:r>
      <w:r w:rsidR="54755125" w:rsidRPr="00485817">
        <w:t xml:space="preserve"> </w:t>
      </w:r>
      <w:r w:rsidRPr="00485817">
        <w:t xml:space="preserve">The complete application must be emailed to </w:t>
      </w:r>
      <w:hyperlink r:id="rId24" w:history="1">
        <w:r w:rsidR="005E207D" w:rsidRPr="0027004D">
          <w:rPr>
            <w:rStyle w:val="Hyperlink"/>
          </w:rPr>
          <w:t>CJA.VAWANOFO-22@Illinois.gov</w:t>
        </w:r>
      </w:hyperlink>
      <w:r w:rsidR="00367417">
        <w:t>.</w:t>
      </w:r>
      <w:r w:rsidRPr="00485817">
        <w:t xml:space="preserve"> The applicant agency name should appear in the Subject line of the email. Each document attached to the email must be submitted in the manner and method described below. </w:t>
      </w:r>
      <w:bookmarkStart w:id="27" w:name="_Hlk534485534"/>
      <w:r w:rsidRPr="00485817">
        <w:t xml:space="preserve">Applications will be rejected if any documents </w:t>
      </w:r>
      <w:r w:rsidR="63776E62" w:rsidRPr="00485817">
        <w:t xml:space="preserve">or pages </w:t>
      </w:r>
      <w:r w:rsidRPr="00485817">
        <w:t xml:space="preserve">are missing. </w:t>
      </w:r>
      <w:bookmarkEnd w:id="27"/>
    </w:p>
    <w:p w14:paraId="0B699185" w14:textId="77777777" w:rsidR="00DF073E" w:rsidRPr="00485817" w:rsidRDefault="00DF073E" w:rsidP="00DF073E">
      <w:pPr>
        <w:autoSpaceDE w:val="0"/>
        <w:autoSpaceDN w:val="0"/>
        <w:adjustRightInd w:val="0"/>
      </w:pPr>
    </w:p>
    <w:tbl>
      <w:tblPr>
        <w:tblStyle w:val="TableGrid6"/>
        <w:tblW w:w="9450" w:type="dxa"/>
        <w:tblInd w:w="-5" w:type="dxa"/>
        <w:tblLayout w:type="fixed"/>
        <w:tblLook w:val="04A0" w:firstRow="1" w:lastRow="0" w:firstColumn="1" w:lastColumn="0" w:noHBand="0" w:noVBand="1"/>
      </w:tblPr>
      <w:tblGrid>
        <w:gridCol w:w="4320"/>
        <w:gridCol w:w="2700"/>
        <w:gridCol w:w="720"/>
        <w:gridCol w:w="900"/>
        <w:gridCol w:w="810"/>
      </w:tblGrid>
      <w:tr w:rsidR="004E231B" w:rsidRPr="00485817" w14:paraId="6FAD2071" w14:textId="77777777" w:rsidTr="6C382859">
        <w:tc>
          <w:tcPr>
            <w:tcW w:w="4320" w:type="dxa"/>
            <w:shd w:val="clear" w:color="auto" w:fill="D9D9D9" w:themeFill="background1" w:themeFillShade="D9"/>
          </w:tcPr>
          <w:p w14:paraId="5BBFD73A" w14:textId="77777777" w:rsidR="00A73ACD" w:rsidRPr="00485817" w:rsidRDefault="00A73ACD" w:rsidP="00A73ACD">
            <w:pPr>
              <w:ind w:left="0"/>
              <w:jc w:val="center"/>
              <w:rPr>
                <w:rFonts w:eastAsia="Calibri"/>
                <w:b/>
                <w:color w:val="auto"/>
              </w:rPr>
            </w:pPr>
            <w:r w:rsidRPr="00485817">
              <w:rPr>
                <w:rFonts w:eastAsia="Calibri"/>
                <w:b/>
                <w:color w:val="auto"/>
              </w:rPr>
              <w:t>Document</w:t>
            </w:r>
          </w:p>
        </w:tc>
        <w:tc>
          <w:tcPr>
            <w:tcW w:w="2700" w:type="dxa"/>
            <w:shd w:val="clear" w:color="auto" w:fill="D9D9D9" w:themeFill="background1" w:themeFillShade="D9"/>
          </w:tcPr>
          <w:p w14:paraId="69B0B9EA" w14:textId="77777777" w:rsidR="00A73ACD" w:rsidRPr="00485817" w:rsidRDefault="00A73ACD" w:rsidP="00A73ACD">
            <w:pPr>
              <w:ind w:left="0"/>
              <w:jc w:val="center"/>
              <w:rPr>
                <w:rFonts w:eastAsia="Calibri"/>
                <w:b/>
                <w:color w:val="auto"/>
              </w:rPr>
            </w:pPr>
            <w:r w:rsidRPr="00485817">
              <w:rPr>
                <w:rFonts w:eastAsia="Calibri"/>
                <w:b/>
                <w:color w:val="auto"/>
              </w:rPr>
              <w:t>Document Name</w:t>
            </w:r>
          </w:p>
        </w:tc>
        <w:tc>
          <w:tcPr>
            <w:tcW w:w="720" w:type="dxa"/>
            <w:shd w:val="clear" w:color="auto" w:fill="D9D9D9" w:themeFill="background1" w:themeFillShade="D9"/>
          </w:tcPr>
          <w:p w14:paraId="3BD92AC9" w14:textId="77777777" w:rsidR="00A73ACD" w:rsidRPr="00485817" w:rsidRDefault="00A73ACD" w:rsidP="00A73ACD">
            <w:pPr>
              <w:ind w:left="0"/>
              <w:jc w:val="center"/>
              <w:rPr>
                <w:rFonts w:eastAsia="Calibri"/>
                <w:b/>
                <w:color w:val="auto"/>
              </w:rPr>
            </w:pPr>
            <w:r w:rsidRPr="00485817">
              <w:rPr>
                <w:rFonts w:eastAsia="Calibri"/>
                <w:b/>
                <w:color w:val="auto"/>
              </w:rPr>
              <w:t>PDF</w:t>
            </w:r>
          </w:p>
        </w:tc>
        <w:tc>
          <w:tcPr>
            <w:tcW w:w="900" w:type="dxa"/>
            <w:shd w:val="clear" w:color="auto" w:fill="D9D9D9" w:themeFill="background1" w:themeFillShade="D9"/>
          </w:tcPr>
          <w:p w14:paraId="154B46A0" w14:textId="77777777" w:rsidR="00A73ACD" w:rsidRPr="00485817" w:rsidRDefault="00A73ACD" w:rsidP="00A73ACD">
            <w:pPr>
              <w:ind w:left="0"/>
              <w:jc w:val="center"/>
              <w:rPr>
                <w:rFonts w:eastAsia="Calibri"/>
                <w:b/>
                <w:color w:val="auto"/>
              </w:rPr>
            </w:pPr>
            <w:r w:rsidRPr="00485817">
              <w:rPr>
                <w:rFonts w:eastAsia="Calibri"/>
                <w:b/>
                <w:color w:val="auto"/>
              </w:rPr>
              <w:t>Word</w:t>
            </w:r>
          </w:p>
        </w:tc>
        <w:tc>
          <w:tcPr>
            <w:tcW w:w="810" w:type="dxa"/>
            <w:shd w:val="clear" w:color="auto" w:fill="D9D9D9" w:themeFill="background1" w:themeFillShade="D9"/>
          </w:tcPr>
          <w:p w14:paraId="03E1274B" w14:textId="77777777" w:rsidR="00A73ACD" w:rsidRPr="00485817" w:rsidRDefault="00A73ACD" w:rsidP="00A73ACD">
            <w:pPr>
              <w:ind w:left="0"/>
              <w:jc w:val="center"/>
              <w:rPr>
                <w:rFonts w:eastAsia="Calibri"/>
                <w:b/>
                <w:color w:val="auto"/>
              </w:rPr>
            </w:pPr>
            <w:r w:rsidRPr="00485817">
              <w:rPr>
                <w:rFonts w:eastAsia="Calibri"/>
                <w:b/>
                <w:color w:val="auto"/>
              </w:rPr>
              <w:t>Excel</w:t>
            </w:r>
          </w:p>
        </w:tc>
      </w:tr>
      <w:tr w:rsidR="00A73ACD" w:rsidRPr="00485817" w14:paraId="5E1A2E69" w14:textId="77777777" w:rsidTr="6C382859">
        <w:tc>
          <w:tcPr>
            <w:tcW w:w="4320" w:type="dxa"/>
          </w:tcPr>
          <w:p w14:paraId="5FC271BB" w14:textId="799F78AE" w:rsidR="00A73ACD" w:rsidRPr="00485817" w:rsidRDefault="00A73ACD" w:rsidP="00A73ACD">
            <w:pPr>
              <w:ind w:left="0"/>
              <w:contextualSpacing/>
              <w:rPr>
                <w:rFonts w:eastAsia="Calibri"/>
                <w:color w:val="auto"/>
              </w:rPr>
            </w:pPr>
            <w:r w:rsidRPr="00485817">
              <w:rPr>
                <w:rFonts w:eastAsia="Calibri"/>
                <w:b/>
                <w:color w:val="auto"/>
              </w:rPr>
              <w:t>Uniform Application for State Grant Assistance</w:t>
            </w:r>
            <w:r w:rsidRPr="00485817">
              <w:rPr>
                <w:rFonts w:eastAsia="Calibri"/>
                <w:color w:val="auto"/>
              </w:rPr>
              <w:t xml:space="preserve"> – This form must be completed, signed, and scanned</w:t>
            </w:r>
            <w:r w:rsidR="008C1973" w:rsidRPr="00485817">
              <w:rPr>
                <w:rFonts w:eastAsia="Calibri"/>
                <w:color w:val="auto"/>
              </w:rPr>
              <w:t>. Provide in PDF and Word formats.</w:t>
            </w:r>
          </w:p>
        </w:tc>
        <w:tc>
          <w:tcPr>
            <w:tcW w:w="2700" w:type="dxa"/>
            <w:vAlign w:val="center"/>
          </w:tcPr>
          <w:p w14:paraId="4191F551" w14:textId="77777777" w:rsidR="00A73ACD" w:rsidRPr="00485817" w:rsidRDefault="00A73ACD" w:rsidP="00A73ACD">
            <w:pPr>
              <w:ind w:left="0"/>
              <w:jc w:val="center"/>
              <w:rPr>
                <w:rFonts w:eastAsia="Calibri"/>
                <w:i/>
                <w:color w:val="auto"/>
              </w:rPr>
            </w:pPr>
            <w:r w:rsidRPr="00485817">
              <w:rPr>
                <w:rFonts w:eastAsia="Calibri"/>
                <w:i/>
                <w:color w:val="auto"/>
              </w:rPr>
              <w:t>“Agency Name – Application”</w:t>
            </w:r>
          </w:p>
        </w:tc>
        <w:tc>
          <w:tcPr>
            <w:tcW w:w="720" w:type="dxa"/>
            <w:vAlign w:val="center"/>
          </w:tcPr>
          <w:p w14:paraId="177CEADC" w14:textId="77777777" w:rsidR="00A73ACD" w:rsidRPr="00485817" w:rsidRDefault="00A73ACD" w:rsidP="00A73ACD">
            <w:pPr>
              <w:ind w:left="0"/>
              <w:jc w:val="center"/>
              <w:rPr>
                <w:rFonts w:eastAsia="Calibri"/>
                <w:color w:val="auto"/>
              </w:rPr>
            </w:pPr>
            <w:r w:rsidRPr="00485817">
              <w:rPr>
                <w:rFonts w:eastAsia="Calibri"/>
                <w:color w:val="auto"/>
              </w:rPr>
              <w:t>X</w:t>
            </w:r>
          </w:p>
        </w:tc>
        <w:tc>
          <w:tcPr>
            <w:tcW w:w="900" w:type="dxa"/>
            <w:vAlign w:val="center"/>
          </w:tcPr>
          <w:p w14:paraId="2E4AC9DF" w14:textId="77777777" w:rsidR="00A73ACD" w:rsidRPr="00485817" w:rsidRDefault="00A73ACD" w:rsidP="00A73ACD">
            <w:pPr>
              <w:ind w:left="0"/>
              <w:jc w:val="center"/>
              <w:rPr>
                <w:rFonts w:eastAsia="Calibri"/>
                <w:color w:val="auto"/>
              </w:rPr>
            </w:pPr>
            <w:r w:rsidRPr="00485817">
              <w:rPr>
                <w:rFonts w:eastAsia="Calibri"/>
                <w:color w:val="auto"/>
              </w:rPr>
              <w:t>X</w:t>
            </w:r>
          </w:p>
        </w:tc>
        <w:tc>
          <w:tcPr>
            <w:tcW w:w="810" w:type="dxa"/>
            <w:vAlign w:val="center"/>
          </w:tcPr>
          <w:p w14:paraId="062F4296" w14:textId="77777777" w:rsidR="00A73ACD" w:rsidRPr="00485817" w:rsidRDefault="00A73ACD" w:rsidP="00A73ACD">
            <w:pPr>
              <w:ind w:left="0"/>
              <w:jc w:val="center"/>
              <w:rPr>
                <w:rFonts w:eastAsia="Calibri"/>
                <w:color w:val="auto"/>
              </w:rPr>
            </w:pPr>
          </w:p>
        </w:tc>
      </w:tr>
      <w:tr w:rsidR="00A73ACD" w:rsidRPr="00485817" w14:paraId="59AAFCBF" w14:textId="77777777" w:rsidTr="6C382859">
        <w:tc>
          <w:tcPr>
            <w:tcW w:w="4320" w:type="dxa"/>
          </w:tcPr>
          <w:p w14:paraId="2D735BA5" w14:textId="1AEBB2FC" w:rsidR="00A73ACD" w:rsidRPr="00485817" w:rsidRDefault="00A73ACD" w:rsidP="00A73ACD">
            <w:pPr>
              <w:ind w:left="0"/>
              <w:contextualSpacing/>
              <w:rPr>
                <w:rFonts w:eastAsia="Calibri"/>
                <w:color w:val="auto"/>
              </w:rPr>
            </w:pPr>
            <w:r w:rsidRPr="00485817">
              <w:rPr>
                <w:rFonts w:eastAsia="Calibri"/>
                <w:b/>
                <w:color w:val="auto"/>
              </w:rPr>
              <w:t>Program Narrative</w:t>
            </w:r>
            <w:r w:rsidRPr="00485817">
              <w:rPr>
                <w:rFonts w:eastAsia="Calibri"/>
                <w:color w:val="auto"/>
              </w:rPr>
              <w:t xml:space="preserve"> – This document must meet the requirements outline in Section A. Do not change the format of this document. </w:t>
            </w:r>
          </w:p>
        </w:tc>
        <w:tc>
          <w:tcPr>
            <w:tcW w:w="2700" w:type="dxa"/>
            <w:vAlign w:val="center"/>
          </w:tcPr>
          <w:p w14:paraId="3D8F9931" w14:textId="77777777" w:rsidR="00A73ACD" w:rsidRPr="00485817" w:rsidRDefault="00A73ACD" w:rsidP="00A73ACD">
            <w:pPr>
              <w:ind w:left="0"/>
              <w:jc w:val="center"/>
              <w:rPr>
                <w:rFonts w:eastAsia="Calibri"/>
                <w:i/>
                <w:color w:val="auto"/>
              </w:rPr>
            </w:pPr>
            <w:r w:rsidRPr="00485817">
              <w:rPr>
                <w:rFonts w:eastAsia="Calibri"/>
                <w:i/>
                <w:color w:val="auto"/>
              </w:rPr>
              <w:t>“Agency Name – Program Narrative”</w:t>
            </w:r>
          </w:p>
        </w:tc>
        <w:tc>
          <w:tcPr>
            <w:tcW w:w="720" w:type="dxa"/>
            <w:vAlign w:val="center"/>
          </w:tcPr>
          <w:p w14:paraId="48F4B4E2" w14:textId="77777777" w:rsidR="00A73ACD" w:rsidRPr="00485817" w:rsidRDefault="00A73ACD" w:rsidP="00A73ACD">
            <w:pPr>
              <w:ind w:left="0"/>
              <w:jc w:val="center"/>
              <w:rPr>
                <w:rFonts w:eastAsia="Calibri"/>
                <w:color w:val="auto"/>
              </w:rPr>
            </w:pPr>
          </w:p>
        </w:tc>
        <w:tc>
          <w:tcPr>
            <w:tcW w:w="900" w:type="dxa"/>
            <w:vAlign w:val="center"/>
          </w:tcPr>
          <w:p w14:paraId="6ECC11E6" w14:textId="77777777" w:rsidR="00A73ACD" w:rsidRPr="00485817" w:rsidRDefault="00A73ACD" w:rsidP="00A73ACD">
            <w:pPr>
              <w:ind w:left="0"/>
              <w:jc w:val="center"/>
              <w:rPr>
                <w:rFonts w:eastAsia="Calibri"/>
                <w:color w:val="auto"/>
              </w:rPr>
            </w:pPr>
            <w:r w:rsidRPr="00485817">
              <w:rPr>
                <w:rFonts w:eastAsia="Calibri"/>
                <w:color w:val="auto"/>
              </w:rPr>
              <w:t>X</w:t>
            </w:r>
          </w:p>
        </w:tc>
        <w:tc>
          <w:tcPr>
            <w:tcW w:w="810" w:type="dxa"/>
            <w:vAlign w:val="center"/>
          </w:tcPr>
          <w:p w14:paraId="25D78F8E" w14:textId="77777777" w:rsidR="00A73ACD" w:rsidRPr="00485817" w:rsidRDefault="00A73ACD" w:rsidP="00A73ACD">
            <w:pPr>
              <w:ind w:left="0"/>
              <w:jc w:val="center"/>
              <w:rPr>
                <w:rFonts w:eastAsia="Calibri"/>
                <w:color w:val="auto"/>
              </w:rPr>
            </w:pPr>
          </w:p>
        </w:tc>
      </w:tr>
      <w:tr w:rsidR="00A73ACD" w:rsidRPr="00485817" w14:paraId="7924663A" w14:textId="77777777" w:rsidTr="6C382859">
        <w:tc>
          <w:tcPr>
            <w:tcW w:w="4320" w:type="dxa"/>
          </w:tcPr>
          <w:p w14:paraId="0FAF1424" w14:textId="2D66A428" w:rsidR="00A73ACD" w:rsidRPr="00485817" w:rsidRDefault="00A73ACD" w:rsidP="00A73ACD">
            <w:pPr>
              <w:ind w:left="0"/>
              <w:contextualSpacing/>
              <w:rPr>
                <w:rFonts w:eastAsia="Calibri"/>
                <w:color w:val="auto"/>
              </w:rPr>
            </w:pPr>
            <w:r w:rsidRPr="00485817">
              <w:rPr>
                <w:rFonts w:eastAsia="Calibri"/>
                <w:b/>
                <w:color w:val="auto"/>
              </w:rPr>
              <w:t>Budget/Budget Narrative</w:t>
            </w:r>
            <w:r w:rsidRPr="00485817">
              <w:rPr>
                <w:rFonts w:eastAsia="Calibri"/>
                <w:color w:val="auto"/>
              </w:rPr>
              <w:t xml:space="preserve"> – This document is a</w:t>
            </w:r>
            <w:r w:rsidR="004D79F9" w:rsidRPr="00485817">
              <w:rPr>
                <w:rFonts w:eastAsia="Calibri"/>
                <w:color w:val="auto"/>
              </w:rPr>
              <w:t>n Excel</w:t>
            </w:r>
            <w:r w:rsidRPr="00485817">
              <w:rPr>
                <w:rFonts w:eastAsia="Calibri"/>
                <w:color w:val="auto"/>
              </w:rPr>
              <w:t xml:space="preserve"> workbook, with several pages (tabs). The last tab has instructions if clarification is needed.</w:t>
            </w:r>
          </w:p>
        </w:tc>
        <w:tc>
          <w:tcPr>
            <w:tcW w:w="2700" w:type="dxa"/>
            <w:vAlign w:val="center"/>
          </w:tcPr>
          <w:p w14:paraId="4AA45A02" w14:textId="77777777" w:rsidR="00A73ACD" w:rsidRPr="00485817" w:rsidRDefault="00A73ACD" w:rsidP="00A73ACD">
            <w:pPr>
              <w:ind w:left="0"/>
              <w:jc w:val="center"/>
              <w:rPr>
                <w:rFonts w:eastAsia="Calibri"/>
                <w:i/>
                <w:color w:val="auto"/>
              </w:rPr>
            </w:pPr>
            <w:r w:rsidRPr="00485817">
              <w:rPr>
                <w:rFonts w:eastAsia="Calibri"/>
                <w:i/>
                <w:color w:val="auto"/>
              </w:rPr>
              <w:t>“Agency Name – Budget”</w:t>
            </w:r>
          </w:p>
        </w:tc>
        <w:tc>
          <w:tcPr>
            <w:tcW w:w="720" w:type="dxa"/>
            <w:vAlign w:val="center"/>
          </w:tcPr>
          <w:p w14:paraId="1E1DC9A8" w14:textId="77777777" w:rsidR="00A73ACD" w:rsidRPr="00485817" w:rsidRDefault="00A73ACD" w:rsidP="00A73ACD">
            <w:pPr>
              <w:ind w:left="0"/>
              <w:jc w:val="center"/>
              <w:rPr>
                <w:rFonts w:eastAsia="Calibri"/>
                <w:color w:val="auto"/>
              </w:rPr>
            </w:pPr>
          </w:p>
        </w:tc>
        <w:tc>
          <w:tcPr>
            <w:tcW w:w="900" w:type="dxa"/>
            <w:vAlign w:val="center"/>
          </w:tcPr>
          <w:p w14:paraId="77CDFE15" w14:textId="77777777" w:rsidR="00A73ACD" w:rsidRPr="00485817" w:rsidRDefault="00A73ACD" w:rsidP="00A73ACD">
            <w:pPr>
              <w:ind w:left="0"/>
              <w:jc w:val="center"/>
              <w:rPr>
                <w:rFonts w:eastAsia="Calibri"/>
                <w:color w:val="auto"/>
              </w:rPr>
            </w:pPr>
          </w:p>
        </w:tc>
        <w:tc>
          <w:tcPr>
            <w:tcW w:w="810" w:type="dxa"/>
            <w:vAlign w:val="center"/>
          </w:tcPr>
          <w:p w14:paraId="3499537B" w14:textId="77777777" w:rsidR="00A73ACD" w:rsidRPr="00485817" w:rsidRDefault="00A73ACD" w:rsidP="00A73ACD">
            <w:pPr>
              <w:ind w:left="0"/>
              <w:jc w:val="center"/>
              <w:rPr>
                <w:rFonts w:eastAsia="Calibri"/>
                <w:color w:val="auto"/>
              </w:rPr>
            </w:pPr>
            <w:r w:rsidRPr="00485817">
              <w:rPr>
                <w:rFonts w:eastAsia="Calibri"/>
                <w:color w:val="auto"/>
              </w:rPr>
              <w:t>X</w:t>
            </w:r>
          </w:p>
        </w:tc>
      </w:tr>
      <w:tr w:rsidR="00AB38D7" w:rsidRPr="00485817" w14:paraId="4584FFD1" w14:textId="77777777" w:rsidTr="6C382859">
        <w:tc>
          <w:tcPr>
            <w:tcW w:w="9450" w:type="dxa"/>
            <w:gridSpan w:val="5"/>
          </w:tcPr>
          <w:p w14:paraId="42A4C0CB" w14:textId="1526446C" w:rsidR="00AB38D7" w:rsidRPr="00485817" w:rsidRDefault="00AB38D7" w:rsidP="00A73ACD">
            <w:pPr>
              <w:ind w:left="0"/>
              <w:jc w:val="center"/>
              <w:rPr>
                <w:rFonts w:eastAsia="Calibri"/>
                <w:b/>
                <w:color w:val="auto"/>
              </w:rPr>
            </w:pPr>
            <w:r w:rsidRPr="00485817">
              <w:rPr>
                <w:rFonts w:eastAsia="Calibri"/>
                <w:b/>
                <w:color w:val="auto"/>
              </w:rPr>
              <w:t>Additional Required Documents</w:t>
            </w:r>
          </w:p>
        </w:tc>
      </w:tr>
      <w:tr w:rsidR="00A73ACD" w:rsidRPr="00485817" w14:paraId="740AA813" w14:textId="77777777" w:rsidTr="6C382859">
        <w:tc>
          <w:tcPr>
            <w:tcW w:w="4320" w:type="dxa"/>
          </w:tcPr>
          <w:p w14:paraId="1A56C720" w14:textId="77777777" w:rsidR="00A73ACD" w:rsidRPr="00485817" w:rsidRDefault="4935533B" w:rsidP="6C382859">
            <w:pPr>
              <w:ind w:left="0"/>
              <w:contextualSpacing/>
              <w:jc w:val="both"/>
              <w:rPr>
                <w:rFonts w:eastAsia="Calibri"/>
                <w:i/>
                <w:iCs/>
                <w:color w:val="000000" w:themeColor="text1"/>
              </w:rPr>
            </w:pPr>
            <w:r w:rsidRPr="00485817">
              <w:rPr>
                <w:rFonts w:eastAsia="Calibri"/>
                <w:color w:val="000000" w:themeColor="text1"/>
              </w:rPr>
              <w:t xml:space="preserve">United States Internal Revenue Service 501(c)(3) determination letter. </w:t>
            </w:r>
          </w:p>
        </w:tc>
        <w:tc>
          <w:tcPr>
            <w:tcW w:w="2700" w:type="dxa"/>
          </w:tcPr>
          <w:p w14:paraId="0E21D412" w14:textId="7C75FC01" w:rsidR="00A73ACD" w:rsidRPr="00485817" w:rsidRDefault="3C64A8AC" w:rsidP="6C382859">
            <w:pPr>
              <w:ind w:left="0"/>
              <w:jc w:val="center"/>
              <w:rPr>
                <w:rFonts w:eastAsia="Calibri"/>
                <w:color w:val="000000" w:themeColor="text1"/>
              </w:rPr>
            </w:pPr>
            <w:r w:rsidRPr="00485817">
              <w:rPr>
                <w:rFonts w:eastAsia="Calibri"/>
                <w:i/>
                <w:iCs/>
                <w:color w:val="000000" w:themeColor="text1"/>
              </w:rPr>
              <w:t>“Agency Name – 501(c)(3)”</w:t>
            </w:r>
          </w:p>
        </w:tc>
        <w:tc>
          <w:tcPr>
            <w:tcW w:w="720" w:type="dxa"/>
            <w:vAlign w:val="center"/>
          </w:tcPr>
          <w:p w14:paraId="42D167EB" w14:textId="77777777" w:rsidR="00A73ACD" w:rsidRPr="00485817" w:rsidRDefault="4935533B" w:rsidP="6C382859">
            <w:pPr>
              <w:ind w:left="0"/>
              <w:jc w:val="center"/>
              <w:rPr>
                <w:rFonts w:eastAsia="Calibri"/>
                <w:color w:val="000000" w:themeColor="text1"/>
              </w:rPr>
            </w:pPr>
            <w:r w:rsidRPr="00485817">
              <w:rPr>
                <w:rFonts w:eastAsia="Calibri"/>
                <w:color w:val="000000" w:themeColor="text1"/>
              </w:rPr>
              <w:t>X</w:t>
            </w:r>
          </w:p>
        </w:tc>
        <w:tc>
          <w:tcPr>
            <w:tcW w:w="900" w:type="dxa"/>
          </w:tcPr>
          <w:p w14:paraId="768C70BE" w14:textId="77777777" w:rsidR="00A73ACD" w:rsidRPr="00485817" w:rsidRDefault="00A73ACD" w:rsidP="6C382859">
            <w:pPr>
              <w:ind w:left="0"/>
              <w:rPr>
                <w:rFonts w:eastAsia="Calibri"/>
                <w:color w:val="000000" w:themeColor="text1"/>
              </w:rPr>
            </w:pPr>
          </w:p>
        </w:tc>
        <w:tc>
          <w:tcPr>
            <w:tcW w:w="810" w:type="dxa"/>
          </w:tcPr>
          <w:p w14:paraId="04CE2914" w14:textId="77777777" w:rsidR="00A73ACD" w:rsidRPr="00485817" w:rsidRDefault="00A73ACD" w:rsidP="6C382859">
            <w:pPr>
              <w:ind w:left="0"/>
              <w:rPr>
                <w:rFonts w:eastAsia="Calibri"/>
                <w:color w:val="000000" w:themeColor="text1"/>
              </w:rPr>
            </w:pPr>
          </w:p>
        </w:tc>
      </w:tr>
    </w:tbl>
    <w:p w14:paraId="18E52339" w14:textId="77777777" w:rsidR="00DF073E" w:rsidRPr="00485817" w:rsidRDefault="00DF073E" w:rsidP="6C382859">
      <w:pPr>
        <w:autoSpaceDE w:val="0"/>
        <w:autoSpaceDN w:val="0"/>
        <w:adjustRightInd w:val="0"/>
        <w:rPr>
          <w:color w:val="000000" w:themeColor="text1"/>
        </w:rPr>
      </w:pPr>
    </w:p>
    <w:p w14:paraId="2984EE84" w14:textId="7E6AA28F" w:rsidR="00DF073E" w:rsidRPr="00485817" w:rsidRDefault="3ED5F82C" w:rsidP="6C382859">
      <w:pPr>
        <w:pStyle w:val="ListParagraph"/>
        <w:numPr>
          <w:ilvl w:val="0"/>
          <w:numId w:val="9"/>
        </w:numPr>
        <w:autoSpaceDE w:val="0"/>
        <w:autoSpaceDN w:val="0"/>
        <w:adjustRightInd w:val="0"/>
        <w:rPr>
          <w:color w:val="000000" w:themeColor="text1"/>
        </w:rPr>
      </w:pPr>
      <w:r w:rsidRPr="00485817">
        <w:rPr>
          <w:color w:val="000000" w:themeColor="text1"/>
          <w:u w:val="single"/>
        </w:rPr>
        <w:t>Application Formatting</w:t>
      </w:r>
      <w:r w:rsidR="1F13DDFD" w:rsidRPr="00485817">
        <w:rPr>
          <w:color w:val="000000" w:themeColor="text1"/>
        </w:rPr>
        <w:t xml:space="preserve">. </w:t>
      </w:r>
      <w:r w:rsidR="1F72763D" w:rsidRPr="00485817">
        <w:rPr>
          <w:color w:val="000000" w:themeColor="text1"/>
        </w:rPr>
        <w:t>Program Narratives may not exceed 3</w:t>
      </w:r>
      <w:r w:rsidR="00B461B5" w:rsidRPr="00485817">
        <w:rPr>
          <w:color w:val="000000" w:themeColor="text1"/>
        </w:rPr>
        <w:t>0</w:t>
      </w:r>
      <w:r w:rsidR="1F72763D" w:rsidRPr="00485817">
        <w:rPr>
          <w:color w:val="000000" w:themeColor="text1"/>
        </w:rPr>
        <w:t xml:space="preserve"> pages (including the questions) and must be written in Times New Roman size 12 font. Do not delete template questions in your response.</w:t>
      </w:r>
    </w:p>
    <w:p w14:paraId="6BBF0941" w14:textId="77777777" w:rsidR="00DF073E" w:rsidRPr="00485817" w:rsidRDefault="00DF073E" w:rsidP="6C382859">
      <w:pPr>
        <w:autoSpaceDE w:val="0"/>
        <w:autoSpaceDN w:val="0"/>
        <w:adjustRightInd w:val="0"/>
        <w:rPr>
          <w:color w:val="000000" w:themeColor="text1"/>
        </w:rPr>
      </w:pPr>
    </w:p>
    <w:p w14:paraId="2F93BAFA" w14:textId="0455F899" w:rsidR="00DF073E" w:rsidRPr="00485817" w:rsidRDefault="18EF132A" w:rsidP="6C382859">
      <w:pPr>
        <w:pStyle w:val="Heading2"/>
        <w:ind w:left="575"/>
        <w:rPr>
          <w:i/>
          <w:iCs/>
        </w:rPr>
      </w:pPr>
      <w:bookmarkStart w:id="28" w:name="_Toc124852326"/>
      <w:r w:rsidRPr="00485817">
        <w:rPr>
          <w:color w:val="000000" w:themeColor="text1"/>
        </w:rPr>
        <w:t xml:space="preserve">3. </w:t>
      </w:r>
      <w:r w:rsidR="1E0529D2" w:rsidRPr="00485817">
        <w:rPr>
          <w:i/>
          <w:iCs/>
          <w:color w:val="000000" w:themeColor="text1"/>
        </w:rPr>
        <w:t>Uniq</w:t>
      </w:r>
      <w:r w:rsidR="1E0529D2" w:rsidRPr="00485817">
        <w:rPr>
          <w:i/>
          <w:iCs/>
        </w:rPr>
        <w:t xml:space="preserve">ue Entity Identification Number (UEI) </w:t>
      </w:r>
      <w:r w:rsidRPr="00485817">
        <w:rPr>
          <w:i/>
          <w:iCs/>
        </w:rPr>
        <w:t>and System for Award Management (SAM)</w:t>
      </w:r>
      <w:bookmarkEnd w:id="28"/>
      <w:r w:rsidRPr="00485817">
        <w:rPr>
          <w:i/>
          <w:iCs/>
        </w:rPr>
        <w:t xml:space="preserve"> </w:t>
      </w:r>
      <w:bookmarkStart w:id="29" w:name="_Hlk534485615"/>
    </w:p>
    <w:p w14:paraId="5178DE50" w14:textId="77777777" w:rsidR="00DF073E" w:rsidRPr="00485817" w:rsidRDefault="00DF073E" w:rsidP="00DF073E">
      <w:pPr>
        <w:autoSpaceDE w:val="0"/>
        <w:autoSpaceDN w:val="0"/>
        <w:adjustRightInd w:val="0"/>
        <w:ind w:left="360"/>
        <w:rPr>
          <w:b/>
          <w:bCs/>
        </w:rPr>
      </w:pPr>
    </w:p>
    <w:p w14:paraId="24F58692" w14:textId="012F4DA5" w:rsidR="00DF073E" w:rsidRPr="00485817" w:rsidRDefault="00DF073E" w:rsidP="00DF073E">
      <w:pPr>
        <w:autoSpaceDE w:val="0"/>
        <w:autoSpaceDN w:val="0"/>
        <w:adjustRightInd w:val="0"/>
        <w:ind w:left="360"/>
      </w:pPr>
      <w:r w:rsidRPr="00485817">
        <w:t>Applicants are required</w:t>
      </w:r>
      <w:r w:rsidRPr="00485817">
        <w:rPr>
          <w:rStyle w:val="FootnoteReference"/>
        </w:rPr>
        <w:footnoteReference w:id="2"/>
      </w:r>
      <w:r w:rsidR="00606A1B" w:rsidRPr="00485817">
        <w:t xml:space="preserve"> to:</w:t>
      </w:r>
    </w:p>
    <w:p w14:paraId="7A384AE7" w14:textId="77777777" w:rsidR="00DF073E" w:rsidRPr="00485817" w:rsidRDefault="00DF073E" w:rsidP="00DF073E">
      <w:pPr>
        <w:autoSpaceDE w:val="0"/>
        <w:autoSpaceDN w:val="0"/>
        <w:adjustRightInd w:val="0"/>
      </w:pPr>
    </w:p>
    <w:p w14:paraId="5C9E8524" w14:textId="0EB4CD8E" w:rsidR="00DF073E" w:rsidRPr="00485817" w:rsidRDefault="00DF073E" w:rsidP="00A933FA">
      <w:pPr>
        <w:pStyle w:val="ListParagraph"/>
        <w:numPr>
          <w:ilvl w:val="0"/>
          <w:numId w:val="10"/>
        </w:numPr>
        <w:autoSpaceDE w:val="0"/>
        <w:autoSpaceDN w:val="0"/>
        <w:adjustRightInd w:val="0"/>
      </w:pPr>
      <w:r w:rsidRPr="00485817">
        <w:t xml:space="preserve">Be registered in SAM before submitting its application. To establish a SAM registration, go to </w:t>
      </w:r>
      <w:hyperlink r:id="rId25" w:history="1">
        <w:r w:rsidRPr="00485817">
          <w:rPr>
            <w:rStyle w:val="Hyperlink"/>
          </w:rPr>
          <w:t>http://www.SAM.gov/SAM</w:t>
        </w:r>
      </w:hyperlink>
      <w:r w:rsidR="00980176" w:rsidRPr="00485817">
        <w:t>.</w:t>
      </w:r>
      <w:r w:rsidRPr="00485817">
        <w:t xml:space="preserve"> </w:t>
      </w:r>
    </w:p>
    <w:p w14:paraId="48668E6B" w14:textId="77777777" w:rsidR="00DF073E" w:rsidRPr="00485817" w:rsidRDefault="00DF073E" w:rsidP="00DF073E">
      <w:pPr>
        <w:autoSpaceDE w:val="0"/>
        <w:autoSpaceDN w:val="0"/>
        <w:adjustRightInd w:val="0"/>
      </w:pPr>
    </w:p>
    <w:p w14:paraId="631AC523" w14:textId="773CC0FC" w:rsidR="00A655E4" w:rsidRPr="00485817" w:rsidRDefault="00DF073E" w:rsidP="00A933FA">
      <w:pPr>
        <w:pStyle w:val="ListParagraph"/>
        <w:numPr>
          <w:ilvl w:val="0"/>
          <w:numId w:val="10"/>
        </w:numPr>
        <w:autoSpaceDE w:val="0"/>
        <w:autoSpaceDN w:val="0"/>
        <w:adjustRightInd w:val="0"/>
      </w:pPr>
      <w:bookmarkStart w:id="30" w:name="_Hlk102046163"/>
      <w:r w:rsidRPr="00485817">
        <w:t xml:space="preserve">Provide a valid </w:t>
      </w:r>
      <w:r w:rsidR="00C94C09" w:rsidRPr="00485817">
        <w:t>U</w:t>
      </w:r>
      <w:r w:rsidR="00A655E4" w:rsidRPr="00485817">
        <w:t xml:space="preserve">nique Entity Identification Number. Unique Entity Identifier (UEI) is now the primary means of identifying entities registered for federal awards government-wide in the </w:t>
      </w:r>
      <w:hyperlink r:id="rId26" w:history="1">
        <w:r w:rsidR="00A655E4" w:rsidRPr="00485817">
          <w:rPr>
            <w:rStyle w:val="Hyperlink"/>
          </w:rPr>
          <w:t>System for Award Management (SAM)</w:t>
        </w:r>
      </w:hyperlink>
      <w:r w:rsidR="00A655E4" w:rsidRPr="00485817">
        <w:t>.</w:t>
      </w:r>
    </w:p>
    <w:p w14:paraId="3B15275D" w14:textId="77777777" w:rsidR="00A655E4" w:rsidRPr="00485817" w:rsidRDefault="00A655E4" w:rsidP="00A655E4">
      <w:pPr>
        <w:pStyle w:val="ListParagraph"/>
        <w:autoSpaceDE w:val="0"/>
        <w:autoSpaceDN w:val="0"/>
        <w:adjustRightInd w:val="0"/>
        <w:ind w:left="1080"/>
      </w:pPr>
    </w:p>
    <w:p w14:paraId="21727EA2" w14:textId="658DCA12" w:rsidR="00DF073E" w:rsidRPr="00485817" w:rsidRDefault="00A655E4" w:rsidP="00A655E4">
      <w:pPr>
        <w:pStyle w:val="ListParagraph"/>
        <w:autoSpaceDE w:val="0"/>
        <w:autoSpaceDN w:val="0"/>
        <w:adjustRightInd w:val="0"/>
        <w:ind w:left="1080"/>
      </w:pPr>
      <w:r w:rsidRPr="00485817">
        <w:t xml:space="preserve">If your entity is already registered in SAM, it has been assigned a UEI. </w:t>
      </w:r>
      <w:r w:rsidR="00C87E66" w:rsidRPr="00485817">
        <w:t xml:space="preserve">Instructions </w:t>
      </w:r>
      <w:r w:rsidR="00826C25" w:rsidRPr="00485817">
        <w:t xml:space="preserve">regarding the </w:t>
      </w:r>
      <w:r w:rsidR="00C87E66" w:rsidRPr="00485817">
        <w:t xml:space="preserve">migration from DUNS to </w:t>
      </w:r>
      <w:r w:rsidRPr="00485817">
        <w:t xml:space="preserve">UEI </w:t>
      </w:r>
      <w:r w:rsidR="00826C25" w:rsidRPr="00485817">
        <w:t xml:space="preserve">have been posted in the </w:t>
      </w:r>
      <w:hyperlink r:id="rId27" w:history="1">
        <w:r w:rsidR="00826C25" w:rsidRPr="00485817">
          <w:rPr>
            <w:rStyle w:val="Hyperlink"/>
          </w:rPr>
          <w:t>GATA website</w:t>
        </w:r>
      </w:hyperlink>
      <w:r w:rsidR="00826C25" w:rsidRPr="00485817">
        <w:t xml:space="preserve">. </w:t>
      </w:r>
    </w:p>
    <w:bookmarkEnd w:id="30"/>
    <w:p w14:paraId="4070C593" w14:textId="77777777" w:rsidR="00DF073E" w:rsidRPr="00485817" w:rsidRDefault="00DF073E" w:rsidP="00DF073E">
      <w:pPr>
        <w:autoSpaceDE w:val="0"/>
        <w:autoSpaceDN w:val="0"/>
        <w:adjustRightInd w:val="0"/>
      </w:pPr>
    </w:p>
    <w:p w14:paraId="41585F23" w14:textId="4EBD1C73" w:rsidR="00DF073E" w:rsidRPr="00485817" w:rsidRDefault="00DF073E" w:rsidP="00A933FA">
      <w:pPr>
        <w:pStyle w:val="ListParagraph"/>
        <w:numPr>
          <w:ilvl w:val="0"/>
          <w:numId w:val="10"/>
        </w:numPr>
        <w:autoSpaceDE w:val="0"/>
        <w:autoSpaceDN w:val="0"/>
        <w:adjustRightInd w:val="0"/>
      </w:pPr>
      <w:r w:rsidRPr="00485817">
        <w:lastRenderedPageBreak/>
        <w:t>Continue to maintain an active SAM registration with current information while it has an active award or application under consideration. ICJIA may not make a federal pass-through or state award to an applicant until the applicant has complied with all applicable SAM requirement</w:t>
      </w:r>
      <w:r w:rsidR="00C02048" w:rsidRPr="00485817">
        <w:t>s</w:t>
      </w:r>
      <w:r w:rsidRPr="00485817">
        <w:t xml:space="preserve">. </w:t>
      </w:r>
      <w:r w:rsidR="00C02048" w:rsidRPr="00485817">
        <w:t>If an applicant has not fully complied with the requirements by the time ICJIA is ready to make an award, ICJIA may determine that the applicant is not qualified to receive an award</w:t>
      </w:r>
      <w:r w:rsidR="0041039B" w:rsidRPr="00485817">
        <w:t xml:space="preserve"> </w:t>
      </w:r>
      <w:r w:rsidR="00C02048" w:rsidRPr="00485817">
        <w:t>and may use that determination as a basis for making a state award to another applicant.</w:t>
      </w:r>
    </w:p>
    <w:bookmarkEnd w:id="29"/>
    <w:p w14:paraId="7646872C" w14:textId="77777777" w:rsidR="00DF073E" w:rsidRPr="00485817" w:rsidRDefault="00DF073E" w:rsidP="00DF073E">
      <w:pPr>
        <w:autoSpaceDE w:val="0"/>
        <w:autoSpaceDN w:val="0"/>
        <w:adjustRightInd w:val="0"/>
      </w:pPr>
    </w:p>
    <w:p w14:paraId="0ABC8B70" w14:textId="77777777" w:rsidR="00DF073E" w:rsidRPr="00485817" w:rsidRDefault="00DF073E" w:rsidP="00595EC0">
      <w:pPr>
        <w:pStyle w:val="Heading2"/>
        <w:ind w:left="575"/>
        <w:rPr>
          <w:color w:val="1F3864" w:themeColor="accent1" w:themeShade="80"/>
        </w:rPr>
      </w:pPr>
      <w:bookmarkStart w:id="31" w:name="_Toc124852327"/>
      <w:r w:rsidRPr="00485817">
        <w:t xml:space="preserve">4. </w:t>
      </w:r>
      <w:r w:rsidRPr="00485817">
        <w:rPr>
          <w:i/>
        </w:rPr>
        <w:t>Submission Dates, Times, and Method</w:t>
      </w:r>
      <w:bookmarkEnd w:id="31"/>
      <w:r w:rsidRPr="00485817">
        <w:rPr>
          <w:color w:val="1F3864" w:themeColor="accent1" w:themeShade="80"/>
        </w:rPr>
        <w:t xml:space="preserve">  </w:t>
      </w:r>
    </w:p>
    <w:p w14:paraId="7E3E0341" w14:textId="77777777" w:rsidR="00DF073E" w:rsidRPr="00485817" w:rsidRDefault="00DF073E" w:rsidP="00DF073E">
      <w:pPr>
        <w:autoSpaceDE w:val="0"/>
        <w:autoSpaceDN w:val="0"/>
        <w:adjustRightInd w:val="0"/>
        <w:ind w:left="360"/>
        <w:rPr>
          <w:b/>
          <w:color w:val="1F3864" w:themeColor="accent1" w:themeShade="80"/>
        </w:rPr>
      </w:pPr>
    </w:p>
    <w:p w14:paraId="114447CE" w14:textId="771D2104" w:rsidR="0039744D" w:rsidRPr="00485817" w:rsidRDefault="1EDD4B4A" w:rsidP="450D44D9">
      <w:pPr>
        <w:autoSpaceDE w:val="0"/>
        <w:autoSpaceDN w:val="0"/>
        <w:adjustRightInd w:val="0"/>
        <w:ind w:left="360"/>
        <w:rPr>
          <w:color w:val="000000" w:themeColor="text1"/>
        </w:rPr>
      </w:pPr>
      <w:bookmarkStart w:id="32" w:name="_Hlk34732594"/>
      <w:r w:rsidRPr="00485817">
        <w:rPr>
          <w:color w:val="000000" w:themeColor="text1"/>
        </w:rPr>
        <w:t xml:space="preserve">Completed application materials must be received by and in possession of the email address </w:t>
      </w:r>
      <w:hyperlink r:id="rId28" w:history="1">
        <w:r w:rsidR="00367417" w:rsidRPr="0027004D">
          <w:rPr>
            <w:rStyle w:val="Hyperlink"/>
          </w:rPr>
          <w:t>CJA.VAWANOFO-22@Illinois.gov</w:t>
        </w:r>
      </w:hyperlink>
      <w:r w:rsidR="00367417">
        <w:t xml:space="preserve"> </w:t>
      </w:r>
      <w:r w:rsidRPr="00485817">
        <w:rPr>
          <w:color w:val="000000" w:themeColor="text1"/>
        </w:rPr>
        <w:t>by 5:00 p.m. CST</w:t>
      </w:r>
      <w:r w:rsidR="0035392B" w:rsidRPr="00485817">
        <w:rPr>
          <w:color w:val="000000" w:themeColor="text1"/>
        </w:rPr>
        <w:t xml:space="preserve"> on</w:t>
      </w:r>
      <w:r w:rsidRPr="00485817">
        <w:rPr>
          <w:color w:val="000000" w:themeColor="text1"/>
        </w:rPr>
        <w:t xml:space="preserve"> February 20, 2023, to be considered for funding. Upon receipt, an automated confirmation receipt will be emailed. Proposals will not be accepted by mail, fax, or in person. Late or incomplete submissions will not be reviewed, including email submissions delayed due to state email security clearance. Agencies are encouraged to submit their applications 72 hours in advance of the deadline to avoid unforeseen technical difficulties. Technical difficulties should be reported immediately to ICJIA at </w:t>
      </w:r>
      <w:bookmarkEnd w:id="32"/>
      <w:r w:rsidR="00367417">
        <w:fldChar w:fldCharType="begin"/>
      </w:r>
      <w:r w:rsidR="00367417">
        <w:instrText xml:space="preserve"> HYPERLINK "mailto:</w:instrText>
      </w:r>
      <w:r w:rsidR="00367417" w:rsidRPr="00367417">
        <w:instrText>CJA.VAWANOFO-22@Illinois.gov</w:instrText>
      </w:r>
      <w:r w:rsidR="00367417">
        <w:instrText xml:space="preserve">" </w:instrText>
      </w:r>
      <w:r w:rsidR="00367417">
        <w:fldChar w:fldCharType="separate"/>
      </w:r>
      <w:r w:rsidR="00367417" w:rsidRPr="0027004D">
        <w:rPr>
          <w:rStyle w:val="Hyperlink"/>
        </w:rPr>
        <w:t>CJA.VAWANOFO-22@Illinois.gov</w:t>
      </w:r>
      <w:r w:rsidR="00367417">
        <w:fldChar w:fldCharType="end"/>
      </w:r>
      <w:r w:rsidR="00367417">
        <w:t>.</w:t>
      </w:r>
    </w:p>
    <w:p w14:paraId="11B8AA8C" w14:textId="3417D49D" w:rsidR="00801B33" w:rsidRPr="00485817" w:rsidRDefault="00801B33" w:rsidP="00801B33">
      <w:pPr>
        <w:autoSpaceDE w:val="0"/>
        <w:autoSpaceDN w:val="0"/>
        <w:adjustRightInd w:val="0"/>
        <w:ind w:left="360"/>
        <w:rPr>
          <w:color w:val="000000" w:themeColor="text1"/>
        </w:rPr>
      </w:pPr>
      <w:r w:rsidRPr="00485817">
        <w:rPr>
          <w:color w:val="000000" w:themeColor="text1"/>
        </w:rPr>
        <w:t xml:space="preserve"> </w:t>
      </w:r>
    </w:p>
    <w:p w14:paraId="62E5DF8E" w14:textId="77777777" w:rsidR="00DF073E" w:rsidRPr="00485817" w:rsidRDefault="00DF073E" w:rsidP="00595EC0">
      <w:pPr>
        <w:pStyle w:val="Heading2"/>
        <w:ind w:left="575"/>
        <w:rPr>
          <w:color w:val="000000" w:themeColor="text1"/>
        </w:rPr>
      </w:pPr>
      <w:bookmarkStart w:id="33" w:name="_Toc124852328"/>
      <w:bookmarkStart w:id="34" w:name="_Hlk23766427"/>
      <w:r w:rsidRPr="00485817">
        <w:rPr>
          <w:color w:val="000000" w:themeColor="text1"/>
        </w:rPr>
        <w:t xml:space="preserve">5. </w:t>
      </w:r>
      <w:r w:rsidRPr="00485817">
        <w:rPr>
          <w:i/>
          <w:color w:val="000000" w:themeColor="text1"/>
        </w:rPr>
        <w:t>Application Questions</w:t>
      </w:r>
      <w:bookmarkEnd w:id="33"/>
      <w:r w:rsidRPr="00485817">
        <w:rPr>
          <w:color w:val="000000" w:themeColor="text1"/>
        </w:rPr>
        <w:t xml:space="preserve"> </w:t>
      </w:r>
    </w:p>
    <w:p w14:paraId="27BE4445" w14:textId="7715728E" w:rsidR="00DF073E" w:rsidRPr="00485817" w:rsidRDefault="00DF073E" w:rsidP="00DF073E">
      <w:pPr>
        <w:autoSpaceDE w:val="0"/>
        <w:autoSpaceDN w:val="0"/>
        <w:adjustRightInd w:val="0"/>
        <w:ind w:left="360"/>
        <w:rPr>
          <w:b/>
          <w:color w:val="000000" w:themeColor="text1"/>
        </w:rPr>
      </w:pPr>
    </w:p>
    <w:p w14:paraId="6ABCDDCF" w14:textId="06105ECF" w:rsidR="00726E1B" w:rsidRPr="00485817" w:rsidRDefault="5EA777C3" w:rsidP="450D44D9">
      <w:pPr>
        <w:autoSpaceDE w:val="0"/>
        <w:autoSpaceDN w:val="0"/>
        <w:adjustRightInd w:val="0"/>
        <w:ind w:left="360"/>
        <w:rPr>
          <w:color w:val="0070C0"/>
        </w:rPr>
      </w:pPr>
      <w:r w:rsidRPr="00485817">
        <w:rPr>
          <w:color w:val="000000" w:themeColor="text1"/>
        </w:rPr>
        <w:t xml:space="preserve">Questions may be submitted via email at </w:t>
      </w:r>
      <w:hyperlink r:id="rId29" w:history="1">
        <w:r w:rsidR="00367417" w:rsidRPr="0027004D">
          <w:rPr>
            <w:rStyle w:val="Hyperlink"/>
          </w:rPr>
          <w:t>CJA.VAWANOFO-22@Illinois.gov</w:t>
        </w:r>
      </w:hyperlink>
      <w:r w:rsidRPr="00485817">
        <w:rPr>
          <w:color w:val="000000" w:themeColor="text1"/>
        </w:rPr>
        <w:t xml:space="preserve">. The deadline for submitted questions is 5:00 p.m. CST on </w:t>
      </w:r>
      <w:r w:rsidR="160E2279" w:rsidRPr="00485817">
        <w:rPr>
          <w:color w:val="000000" w:themeColor="text1"/>
        </w:rPr>
        <w:t xml:space="preserve">February </w:t>
      </w:r>
      <w:r w:rsidR="0059659A">
        <w:rPr>
          <w:color w:val="000000" w:themeColor="text1"/>
        </w:rPr>
        <w:t>16</w:t>
      </w:r>
      <w:r w:rsidR="160E2279" w:rsidRPr="00485817">
        <w:rPr>
          <w:color w:val="000000" w:themeColor="text1"/>
        </w:rPr>
        <w:t>, 2023</w:t>
      </w:r>
      <w:r w:rsidRPr="00485817">
        <w:rPr>
          <w:color w:val="000000" w:themeColor="text1"/>
        </w:rPr>
        <w:t>. All substantive questions and responses will be posted on the ICJIA website at</w:t>
      </w:r>
      <w:r w:rsidR="42B70756" w:rsidRPr="00485817">
        <w:rPr>
          <w:color w:val="000000" w:themeColor="text1"/>
        </w:rPr>
        <w:t xml:space="preserve"> </w:t>
      </w:r>
      <w:hyperlink r:id="rId30">
        <w:r w:rsidR="42B70756" w:rsidRPr="00485817">
          <w:rPr>
            <w:rStyle w:val="Hyperlink"/>
          </w:rPr>
          <w:t>https://icjia.illinois.gov/gata.</w:t>
        </w:r>
      </w:hyperlink>
      <w:r w:rsidRPr="00485817">
        <w:t xml:space="preserve"> </w:t>
      </w:r>
      <w:r w:rsidRPr="00485817">
        <w:rPr>
          <w:color w:val="000000" w:themeColor="text1"/>
        </w:rPr>
        <w:t>Due to the competitive nature of this solicitation, applicants may not discuss the opportunity directly with any ICJIA employee other than via this email address</w:t>
      </w:r>
      <w:r w:rsidRPr="00485817">
        <w:rPr>
          <w:color w:val="0070C0"/>
        </w:rPr>
        <w:t>.</w:t>
      </w:r>
    </w:p>
    <w:p w14:paraId="4C3C6AFD" w14:textId="4097793B" w:rsidR="00DF073E" w:rsidRPr="00485817" w:rsidRDefault="009C15FA" w:rsidP="00DF073E">
      <w:pPr>
        <w:autoSpaceDE w:val="0"/>
        <w:autoSpaceDN w:val="0"/>
        <w:adjustRightInd w:val="0"/>
        <w:ind w:left="360"/>
      </w:pPr>
      <w:r w:rsidRPr="00485817">
        <w:rPr>
          <w:color w:val="0070C0"/>
        </w:rPr>
        <w:t xml:space="preserve"> </w:t>
      </w:r>
      <w:bookmarkEnd w:id="34"/>
    </w:p>
    <w:p w14:paraId="44E13FE8" w14:textId="77777777" w:rsidR="00DF073E" w:rsidRPr="00485817" w:rsidRDefault="00DF073E" w:rsidP="00595EC0">
      <w:pPr>
        <w:pStyle w:val="Heading2"/>
        <w:ind w:left="215"/>
      </w:pPr>
      <w:bookmarkStart w:id="35" w:name="_Toc124852329"/>
      <w:r w:rsidRPr="00485817">
        <w:t xml:space="preserve">6. </w:t>
      </w:r>
      <w:r w:rsidRPr="00485817">
        <w:rPr>
          <w:i/>
        </w:rPr>
        <w:t>Funding Restrictions</w:t>
      </w:r>
      <w:bookmarkEnd w:id="35"/>
      <w:r w:rsidRPr="00485817">
        <w:t xml:space="preserve"> </w:t>
      </w:r>
    </w:p>
    <w:p w14:paraId="105D7283" w14:textId="77777777" w:rsidR="00DF073E" w:rsidRPr="00485817" w:rsidRDefault="00DF073E" w:rsidP="00DF073E">
      <w:pPr>
        <w:autoSpaceDE w:val="0"/>
        <w:autoSpaceDN w:val="0"/>
        <w:adjustRightInd w:val="0"/>
        <w:ind w:left="360"/>
      </w:pPr>
    </w:p>
    <w:p w14:paraId="6BFECD26" w14:textId="31103309" w:rsidR="00DF073E" w:rsidRPr="00485817" w:rsidRDefault="00DF073E" w:rsidP="00A933FA">
      <w:pPr>
        <w:pStyle w:val="ListParagraph"/>
        <w:numPr>
          <w:ilvl w:val="0"/>
          <w:numId w:val="11"/>
        </w:numPr>
        <w:autoSpaceDE w:val="0"/>
        <w:autoSpaceDN w:val="0"/>
        <w:adjustRightInd w:val="0"/>
      </w:pPr>
      <w:bookmarkStart w:id="36" w:name="_Hlk534485822"/>
      <w:r w:rsidRPr="00485817">
        <w:rPr>
          <w:u w:val="single"/>
        </w:rPr>
        <w:t>Federal Financial Guide.</w:t>
      </w:r>
      <w:r w:rsidRPr="00485817">
        <w:t xml:space="preserve"> Applicants must follow the current edition of the Department of Justice Grants Financial Guide which details allowable and unallowable costs is available at: </w:t>
      </w:r>
      <w:hyperlink r:id="rId31" w:history="1">
        <w:r w:rsidRPr="00485817">
          <w:rPr>
            <w:rStyle w:val="Hyperlink"/>
          </w:rPr>
          <w:t>https://ojp.gov/financialguide/doj/pdfs/DOJ_FinancialGuide.pdf</w:t>
        </w:r>
      </w:hyperlink>
      <w:r w:rsidRPr="00485817">
        <w:rPr>
          <w:color w:val="auto"/>
        </w:rPr>
        <w:t>.</w:t>
      </w:r>
      <w:r w:rsidRPr="00485817">
        <w:rPr>
          <w:color w:val="FF0000"/>
        </w:rPr>
        <w:t xml:space="preserve">  </w:t>
      </w:r>
      <w:r w:rsidRPr="00485817">
        <w:t>Costs may be determined to be unallowable even if not expressly prohibited in the Federal Financial Guide.</w:t>
      </w:r>
    </w:p>
    <w:p w14:paraId="29112889" w14:textId="77777777" w:rsidR="00DF073E" w:rsidRPr="00485817" w:rsidRDefault="00DF073E" w:rsidP="00DF073E">
      <w:pPr>
        <w:autoSpaceDE w:val="0"/>
        <w:autoSpaceDN w:val="0"/>
        <w:adjustRightInd w:val="0"/>
        <w:ind w:left="360"/>
      </w:pPr>
    </w:p>
    <w:p w14:paraId="124CE1D2" w14:textId="77777777" w:rsidR="00DF073E" w:rsidRPr="00485817" w:rsidRDefault="00DF073E" w:rsidP="00A933FA">
      <w:pPr>
        <w:pStyle w:val="ListParagraph"/>
        <w:numPr>
          <w:ilvl w:val="0"/>
          <w:numId w:val="11"/>
        </w:numPr>
        <w:tabs>
          <w:tab w:val="left" w:pos="720"/>
        </w:tabs>
        <w:autoSpaceDE w:val="0"/>
        <w:autoSpaceDN w:val="0"/>
        <w:adjustRightInd w:val="0"/>
      </w:pPr>
      <w:r w:rsidRPr="00485817">
        <w:rPr>
          <w:u w:val="single"/>
        </w:rPr>
        <w:t>Prohibited Uses.</w:t>
      </w:r>
      <w:r w:rsidRPr="00485817">
        <w:t xml:space="preserve"> The following is a non-exhaustive list of services, activities, goods, and other costs that cannot be supported through this NOFO:</w:t>
      </w:r>
    </w:p>
    <w:p w14:paraId="2A7FE4CC" w14:textId="77777777" w:rsidR="00DF073E" w:rsidRPr="00485817" w:rsidRDefault="00DF073E" w:rsidP="00DF073E">
      <w:pPr>
        <w:autoSpaceDE w:val="0"/>
        <w:autoSpaceDN w:val="0"/>
        <w:adjustRightInd w:val="0"/>
      </w:pPr>
    </w:p>
    <w:p w14:paraId="07791FBC" w14:textId="77777777" w:rsidR="00DF073E" w:rsidRPr="00485817" w:rsidRDefault="00DF073E" w:rsidP="00A933FA">
      <w:pPr>
        <w:pStyle w:val="ListParagraph"/>
        <w:numPr>
          <w:ilvl w:val="0"/>
          <w:numId w:val="16"/>
        </w:numPr>
      </w:pPr>
      <w:r w:rsidRPr="00485817">
        <w:t xml:space="preserve">Land acquisition </w:t>
      </w:r>
    </w:p>
    <w:p w14:paraId="4CC3168F" w14:textId="77777777" w:rsidR="00DF073E" w:rsidRPr="00485817" w:rsidRDefault="00DF073E" w:rsidP="00A933FA">
      <w:pPr>
        <w:pStyle w:val="ListParagraph"/>
        <w:numPr>
          <w:ilvl w:val="0"/>
          <w:numId w:val="16"/>
        </w:numPr>
      </w:pPr>
      <w:r w:rsidRPr="00485817">
        <w:t xml:space="preserve">New construction </w:t>
      </w:r>
    </w:p>
    <w:p w14:paraId="73454CAE" w14:textId="77777777" w:rsidR="00DF073E" w:rsidRPr="00485817" w:rsidRDefault="00DF073E" w:rsidP="00A933FA">
      <w:pPr>
        <w:pStyle w:val="ListParagraph"/>
        <w:numPr>
          <w:ilvl w:val="0"/>
          <w:numId w:val="16"/>
        </w:numPr>
      </w:pPr>
      <w:r w:rsidRPr="00485817">
        <w:t xml:space="preserve">A renovation, lease, or any other proposed use of a building or facility that will either result in a change in its basic prior use or significantly change its size </w:t>
      </w:r>
    </w:p>
    <w:p w14:paraId="449B9C28" w14:textId="77777777" w:rsidR="00DF073E" w:rsidRPr="00485817" w:rsidRDefault="00DF073E" w:rsidP="00A933FA">
      <w:pPr>
        <w:pStyle w:val="ListParagraph"/>
        <w:numPr>
          <w:ilvl w:val="0"/>
          <w:numId w:val="16"/>
        </w:numPr>
      </w:pPr>
      <w:r w:rsidRPr="00485817">
        <w:t xml:space="preserve">Minor renovation or remodeling of a property either listed or eligible for listing on the National Register of Historic Places or located within a 100-year flood plain </w:t>
      </w:r>
    </w:p>
    <w:p w14:paraId="20C28892" w14:textId="77777777" w:rsidR="00DF073E" w:rsidRPr="00485817" w:rsidRDefault="00DF073E" w:rsidP="00A933FA">
      <w:pPr>
        <w:pStyle w:val="ListParagraph"/>
        <w:numPr>
          <w:ilvl w:val="0"/>
          <w:numId w:val="16"/>
        </w:numPr>
      </w:pPr>
      <w:r w:rsidRPr="00485817">
        <w:lastRenderedPageBreak/>
        <w:t xml:space="preserve">Implementation of a new program involving the use of chemicals </w:t>
      </w:r>
    </w:p>
    <w:p w14:paraId="61FDFAF1" w14:textId="77777777" w:rsidR="00DF073E" w:rsidRPr="00485817" w:rsidRDefault="00DF073E" w:rsidP="00A933FA">
      <w:pPr>
        <w:pStyle w:val="ListParagraph"/>
        <w:numPr>
          <w:ilvl w:val="0"/>
          <w:numId w:val="16"/>
        </w:numPr>
      </w:pPr>
      <w:r w:rsidRPr="00485817">
        <w:t xml:space="preserve">Capital expenditures </w:t>
      </w:r>
    </w:p>
    <w:p w14:paraId="6790C857" w14:textId="77777777" w:rsidR="00DF073E" w:rsidRPr="00485817" w:rsidRDefault="00DF073E" w:rsidP="00A933FA">
      <w:pPr>
        <w:pStyle w:val="ListParagraph"/>
        <w:numPr>
          <w:ilvl w:val="0"/>
          <w:numId w:val="16"/>
        </w:numPr>
      </w:pPr>
      <w:r w:rsidRPr="00485817">
        <w:t>Fundraising activities</w:t>
      </w:r>
    </w:p>
    <w:p w14:paraId="386294D0" w14:textId="77777777" w:rsidR="00DF073E" w:rsidRPr="00485817" w:rsidRDefault="00DF073E" w:rsidP="00A933FA">
      <w:pPr>
        <w:pStyle w:val="ListParagraph"/>
        <w:numPr>
          <w:ilvl w:val="0"/>
          <w:numId w:val="16"/>
        </w:numPr>
      </w:pPr>
      <w:r w:rsidRPr="00485817">
        <w:t>Most food and beverage costs</w:t>
      </w:r>
    </w:p>
    <w:p w14:paraId="38F3B5EC" w14:textId="77777777" w:rsidR="00DF073E" w:rsidRPr="00485817" w:rsidRDefault="00DF073E" w:rsidP="00A933FA">
      <w:pPr>
        <w:pStyle w:val="ListParagraph"/>
        <w:numPr>
          <w:ilvl w:val="0"/>
          <w:numId w:val="16"/>
        </w:numPr>
      </w:pPr>
      <w:r w:rsidRPr="00485817">
        <w:t>Lobbying</w:t>
      </w:r>
    </w:p>
    <w:p w14:paraId="10F0D710" w14:textId="0C5588C4" w:rsidR="008C1973" w:rsidRPr="00485817" w:rsidRDefault="009071BA" w:rsidP="00A933FA">
      <w:pPr>
        <w:pStyle w:val="ListParagraph"/>
        <w:widowControl w:val="0"/>
        <w:numPr>
          <w:ilvl w:val="0"/>
          <w:numId w:val="16"/>
        </w:numPr>
        <w:tabs>
          <w:tab w:val="left" w:pos="1890"/>
        </w:tabs>
        <w:ind w:right="130"/>
        <w:jc w:val="both"/>
      </w:pPr>
      <w:r w:rsidRPr="00485817">
        <w:t xml:space="preserve">Purchase of real property </w:t>
      </w:r>
    </w:p>
    <w:p w14:paraId="3526A902" w14:textId="0AA5AD2A" w:rsidR="00C515B0" w:rsidRPr="00485817" w:rsidRDefault="009071BA" w:rsidP="00A933FA">
      <w:pPr>
        <w:pStyle w:val="ListParagraph"/>
        <w:widowControl w:val="0"/>
        <w:numPr>
          <w:ilvl w:val="0"/>
          <w:numId w:val="16"/>
        </w:numPr>
        <w:tabs>
          <w:tab w:val="left" w:pos="1890"/>
        </w:tabs>
        <w:ind w:right="130"/>
        <w:jc w:val="both"/>
      </w:pPr>
      <w:r w:rsidRPr="00485817">
        <w:t xml:space="preserve">Physical modifications to buildings, including minor renovations (such as painting or carpeting). </w:t>
      </w:r>
    </w:p>
    <w:p w14:paraId="6DEF56BF" w14:textId="3F3E23E0" w:rsidR="00C515B0" w:rsidRPr="00485817" w:rsidRDefault="00C515B0" w:rsidP="00C515B0">
      <w:pPr>
        <w:widowControl w:val="0"/>
        <w:tabs>
          <w:tab w:val="left" w:pos="1890"/>
        </w:tabs>
        <w:ind w:right="130"/>
        <w:jc w:val="both"/>
      </w:pPr>
    </w:p>
    <w:p w14:paraId="31A2988E" w14:textId="07F601DB" w:rsidR="00C515B0" w:rsidRPr="00485817" w:rsidRDefault="00C515B0" w:rsidP="00FB7E54">
      <w:pPr>
        <w:keepLines/>
        <w:widowControl w:val="0"/>
        <w:tabs>
          <w:tab w:val="left" w:pos="450"/>
        </w:tabs>
        <w:rPr>
          <w:b/>
        </w:rPr>
      </w:pPr>
      <w:r w:rsidRPr="00485817">
        <w:rPr>
          <w:b/>
        </w:rPr>
        <w:t>Prohibiting Support for Activities that Compromise Victim Safety and Recovery and Undermine Offender Accountability.</w:t>
      </w:r>
    </w:p>
    <w:p w14:paraId="03B1EE54" w14:textId="77777777" w:rsidR="00C515B0" w:rsidRPr="00485817" w:rsidRDefault="00C515B0" w:rsidP="00C515B0">
      <w:pPr>
        <w:keepLines/>
        <w:widowControl w:val="0"/>
        <w:tabs>
          <w:tab w:val="left" w:pos="450"/>
        </w:tabs>
        <w:ind w:left="360"/>
        <w:rPr>
          <w:b/>
        </w:rPr>
      </w:pPr>
    </w:p>
    <w:p w14:paraId="45C3433F" w14:textId="3699553C" w:rsidR="00C515B0" w:rsidRPr="00485817" w:rsidRDefault="00C515B0" w:rsidP="00FB7E54">
      <w:pPr>
        <w:keepLines/>
        <w:widowControl w:val="0"/>
        <w:tabs>
          <w:tab w:val="left" w:pos="450"/>
        </w:tabs>
      </w:pPr>
      <w:r w:rsidRPr="00485817">
        <w:t xml:space="preserve">The following activities have been found to jeopardize victim safety, deter or prevent physical or emotional healing for victims, or allow </w:t>
      </w:r>
      <w:r w:rsidR="0035392B" w:rsidRPr="00485817">
        <w:t xml:space="preserve">those who have committed a crime </w:t>
      </w:r>
      <w:r w:rsidRPr="00485817">
        <w:t>to escape responsibility for their actions and may not be supported with VAWA STOP Formula Grant Program Funding:</w:t>
      </w:r>
    </w:p>
    <w:p w14:paraId="7BC6E0E6" w14:textId="77777777" w:rsidR="003B3119" w:rsidRPr="00485817" w:rsidRDefault="003B3119" w:rsidP="00C515B0">
      <w:pPr>
        <w:keepLines/>
        <w:widowControl w:val="0"/>
        <w:tabs>
          <w:tab w:val="left" w:pos="450"/>
        </w:tabs>
        <w:ind w:left="360"/>
      </w:pPr>
    </w:p>
    <w:p w14:paraId="2D23CCD2" w14:textId="5ECE189F" w:rsidR="00C515B0" w:rsidRPr="00485817" w:rsidRDefault="00C515B0" w:rsidP="0042172E">
      <w:pPr>
        <w:pStyle w:val="ListParagraph"/>
        <w:numPr>
          <w:ilvl w:val="0"/>
          <w:numId w:val="43"/>
        </w:numPr>
      </w:pPr>
      <w:r w:rsidRPr="00485817">
        <w:t>Procedures or policies that exclude victims from receiving safe shelter, advocacy</w:t>
      </w:r>
      <w:r w:rsidR="00FB7E54" w:rsidRPr="00485817">
        <w:t xml:space="preserve"> </w:t>
      </w:r>
      <w:r w:rsidRPr="00485817">
        <w:t>services, counseling, and other assistance based on their actual or perceived sex, age, immigration status, race, religion, sexual orientation, gender identity, mental health condition, physical health condition, criminal record, work in the sex industry, or the age and/or gender of their children.</w:t>
      </w:r>
    </w:p>
    <w:p w14:paraId="239382AD" w14:textId="77777777" w:rsidR="0042172E" w:rsidRPr="00485817" w:rsidRDefault="0042172E" w:rsidP="0042172E">
      <w:pPr>
        <w:pStyle w:val="ListParagraph"/>
        <w:ind w:left="1440"/>
      </w:pPr>
    </w:p>
    <w:p w14:paraId="517566C9" w14:textId="25CC7DCB" w:rsidR="00C515B0" w:rsidRPr="00485817" w:rsidRDefault="00C515B0" w:rsidP="0042172E">
      <w:pPr>
        <w:pStyle w:val="ListParagraph"/>
        <w:numPr>
          <w:ilvl w:val="0"/>
          <w:numId w:val="43"/>
        </w:numPr>
      </w:pPr>
      <w:r w:rsidRPr="00485817">
        <w:t xml:space="preserve">Procedures or policies that compromise the confidentiality of information and/or privacy of persons receiving </w:t>
      </w:r>
      <w:r w:rsidR="0035392B" w:rsidRPr="00485817">
        <w:t>U.S. Office on Violence Against Women</w:t>
      </w:r>
      <w:r w:rsidRPr="00485817">
        <w:t>-funded services</w:t>
      </w:r>
      <w:r w:rsidR="000F7961" w:rsidRPr="00485817">
        <w:t>.</w:t>
      </w:r>
    </w:p>
    <w:p w14:paraId="31029F3A" w14:textId="77777777" w:rsidR="000F7961" w:rsidRPr="00485817" w:rsidRDefault="000F7961" w:rsidP="000F7961">
      <w:pPr>
        <w:pStyle w:val="ListParagraph"/>
        <w:ind w:left="1440"/>
      </w:pPr>
    </w:p>
    <w:p w14:paraId="1FF50656" w14:textId="4CA33CAD" w:rsidR="00C515B0" w:rsidRPr="00485817" w:rsidRDefault="00C515B0" w:rsidP="0042172E">
      <w:pPr>
        <w:pStyle w:val="ListParagraph"/>
        <w:numPr>
          <w:ilvl w:val="0"/>
          <w:numId w:val="43"/>
        </w:numPr>
      </w:pPr>
      <w:r w:rsidRPr="00485817">
        <w:t>Procedures or policies that require victims to take certain actions (e.g., seek an order of protection, receive counseling, participate in couples’ counseling or mediation, report to law enforcement, seek civil or criminal remedies, etc.) in order to receive services.</w:t>
      </w:r>
    </w:p>
    <w:p w14:paraId="2D5B9310" w14:textId="77777777" w:rsidR="000F7961" w:rsidRPr="00485817" w:rsidRDefault="000F7961" w:rsidP="000F7961">
      <w:pPr>
        <w:pStyle w:val="ListParagraph"/>
        <w:ind w:left="1440"/>
      </w:pPr>
    </w:p>
    <w:p w14:paraId="1600D880" w14:textId="2D259AF7" w:rsidR="00C515B0" w:rsidRPr="00485817" w:rsidRDefault="00C515B0" w:rsidP="0042172E">
      <w:pPr>
        <w:pStyle w:val="ListParagraph"/>
        <w:numPr>
          <w:ilvl w:val="0"/>
          <w:numId w:val="43"/>
        </w:numPr>
      </w:pPr>
      <w:r w:rsidRPr="00485817">
        <w:t>Procedures or policies that fail to include conducting safety planning with victims.</w:t>
      </w:r>
    </w:p>
    <w:p w14:paraId="16B6BA84" w14:textId="77777777" w:rsidR="000F7961" w:rsidRPr="00485817" w:rsidRDefault="000F7961" w:rsidP="000F7961">
      <w:pPr>
        <w:pStyle w:val="ListParagraph"/>
        <w:ind w:left="1440"/>
      </w:pPr>
    </w:p>
    <w:p w14:paraId="397E7660" w14:textId="7B1E2A0C" w:rsidR="00C515B0" w:rsidRPr="00485817" w:rsidRDefault="00C515B0" w:rsidP="0042172E">
      <w:pPr>
        <w:pStyle w:val="ListParagraph"/>
        <w:numPr>
          <w:ilvl w:val="0"/>
          <w:numId w:val="43"/>
        </w:numPr>
      </w:pPr>
      <w:r w:rsidRPr="00485817">
        <w:t>Project design and budget that fail to account for the access needs of participants with disabilities and participants who have limited English proficiency or who are Deaf or hard of hearing.</w:t>
      </w:r>
    </w:p>
    <w:p w14:paraId="4F40153B" w14:textId="77777777" w:rsidR="000F7961" w:rsidRPr="00485817" w:rsidRDefault="000F7961" w:rsidP="000F7961">
      <w:pPr>
        <w:pStyle w:val="ListParagraph"/>
        <w:ind w:left="1440"/>
      </w:pPr>
    </w:p>
    <w:p w14:paraId="43900C7A" w14:textId="687B5079" w:rsidR="00C515B0" w:rsidRPr="00485817" w:rsidRDefault="00C515B0" w:rsidP="0042172E">
      <w:pPr>
        <w:pStyle w:val="ListParagraph"/>
        <w:numPr>
          <w:ilvl w:val="0"/>
          <w:numId w:val="43"/>
        </w:numPr>
      </w:pPr>
      <w:r w:rsidRPr="00485817">
        <w:t>The use of pre-trial diversion programs without prior OVW review and approval of the program or the automatic placement of offenders in such programs.</w:t>
      </w:r>
    </w:p>
    <w:p w14:paraId="5DCB1C34" w14:textId="77777777" w:rsidR="000F7961" w:rsidRPr="00485817" w:rsidRDefault="000F7961" w:rsidP="000F7961">
      <w:pPr>
        <w:pStyle w:val="ListParagraph"/>
        <w:ind w:left="1440"/>
      </w:pPr>
    </w:p>
    <w:p w14:paraId="083B88BA" w14:textId="5405E675" w:rsidR="00C515B0" w:rsidRPr="00485817" w:rsidRDefault="00C515B0" w:rsidP="0042172E">
      <w:pPr>
        <w:pStyle w:val="ListParagraph"/>
        <w:numPr>
          <w:ilvl w:val="0"/>
          <w:numId w:val="43"/>
        </w:numPr>
      </w:pPr>
      <w:r w:rsidRPr="00485817">
        <w:t>Couples counseling, family counseling, or any other manner or joint victim-offender counseling as a routine or required response to sexual assault, domestic violence, dating violence, or stalking, or in situations in which child sexual abuse is alleged.</w:t>
      </w:r>
    </w:p>
    <w:p w14:paraId="0167021B" w14:textId="77777777" w:rsidR="000F7961" w:rsidRPr="00485817" w:rsidRDefault="000F7961" w:rsidP="000F7961">
      <w:pPr>
        <w:pStyle w:val="ListParagraph"/>
        <w:ind w:left="1440"/>
      </w:pPr>
    </w:p>
    <w:p w14:paraId="6EF90A54" w14:textId="67C872FD" w:rsidR="00C515B0" w:rsidRPr="00485817" w:rsidRDefault="00C515B0" w:rsidP="0042172E">
      <w:pPr>
        <w:pStyle w:val="ListParagraph"/>
        <w:numPr>
          <w:ilvl w:val="0"/>
          <w:numId w:val="43"/>
        </w:numPr>
      </w:pPr>
      <w:r w:rsidRPr="00485817">
        <w:lastRenderedPageBreak/>
        <w:t>Offering or ordering anger management programs for offenders as a substitute for batterer’s intervention programs.</w:t>
      </w:r>
    </w:p>
    <w:p w14:paraId="0FF0420F" w14:textId="77777777" w:rsidR="000F7961" w:rsidRPr="00485817" w:rsidRDefault="000F7961" w:rsidP="000F7961">
      <w:pPr>
        <w:pStyle w:val="ListParagraph"/>
        <w:ind w:left="1440"/>
      </w:pPr>
    </w:p>
    <w:p w14:paraId="630E32A6" w14:textId="0F22F8D8" w:rsidR="00C515B0" w:rsidRPr="00485817" w:rsidRDefault="00C515B0" w:rsidP="0042172E">
      <w:pPr>
        <w:pStyle w:val="ListParagraph"/>
        <w:numPr>
          <w:ilvl w:val="0"/>
          <w:numId w:val="43"/>
        </w:numPr>
      </w:pPr>
      <w:r w:rsidRPr="00485817">
        <w:t>Policies or procedures that require victims to report the crime to law enforcement, participate in the criminal justice system, or seek a protection or restraining order against the offender, and penalize them for failing to do so.</w:t>
      </w:r>
    </w:p>
    <w:p w14:paraId="4BB11D35" w14:textId="77777777" w:rsidR="000F7961" w:rsidRPr="00485817" w:rsidRDefault="000F7961" w:rsidP="000F7961">
      <w:pPr>
        <w:pStyle w:val="ListParagraph"/>
        <w:ind w:left="1440"/>
      </w:pPr>
    </w:p>
    <w:p w14:paraId="32B9E724" w14:textId="64BA5092" w:rsidR="00C515B0" w:rsidRPr="00485817" w:rsidRDefault="00C515B0" w:rsidP="0042172E">
      <w:pPr>
        <w:pStyle w:val="ListParagraph"/>
        <w:numPr>
          <w:ilvl w:val="0"/>
          <w:numId w:val="43"/>
        </w:numPr>
      </w:pPr>
      <w:r w:rsidRPr="00485817">
        <w:t>Procedures or policies that deny victims and non-abusing parents or caretakers and their children access to services based on their involvement with the perpetrator.</w:t>
      </w:r>
    </w:p>
    <w:p w14:paraId="5AB1D478" w14:textId="77777777" w:rsidR="000F7961" w:rsidRPr="00485817" w:rsidRDefault="000F7961" w:rsidP="000F7961">
      <w:pPr>
        <w:pStyle w:val="ListParagraph"/>
        <w:ind w:left="1440"/>
      </w:pPr>
    </w:p>
    <w:p w14:paraId="20E52BF1" w14:textId="7330DADB" w:rsidR="00C515B0" w:rsidRPr="00485817" w:rsidRDefault="00C515B0" w:rsidP="0042172E">
      <w:pPr>
        <w:pStyle w:val="ListParagraph"/>
        <w:numPr>
          <w:ilvl w:val="0"/>
          <w:numId w:val="43"/>
        </w:numPr>
      </w:pPr>
      <w:r w:rsidRPr="00485817">
        <w:t xml:space="preserve">Requiring survivors to meet restrictive conditions in order to receive services (e.g. background checks of victims; clinical evaluations to determine eligibility for services; </w:t>
      </w:r>
      <w:r w:rsidR="0042172E" w:rsidRPr="00485817">
        <w:t>etc.</w:t>
      </w:r>
      <w:r w:rsidRPr="00485817">
        <w:t>,) or other screening processes that elicit information that is not necessary for services, such as questions about immigration status, gender identity, sexual orientation, disability, physical or mental health, and work or criminal history that the service provider does not need to know about to provide services safely.</w:t>
      </w:r>
    </w:p>
    <w:p w14:paraId="3448E68A" w14:textId="77777777" w:rsidR="000F7961" w:rsidRPr="00485817" w:rsidRDefault="000F7961" w:rsidP="000F7961">
      <w:pPr>
        <w:pStyle w:val="ListParagraph"/>
        <w:ind w:left="1440"/>
      </w:pPr>
    </w:p>
    <w:p w14:paraId="12D38A8E" w14:textId="6BC11405" w:rsidR="00C515B0" w:rsidRPr="00485817" w:rsidRDefault="00C515B0" w:rsidP="0042172E">
      <w:pPr>
        <w:pStyle w:val="ListParagraph"/>
        <w:numPr>
          <w:ilvl w:val="0"/>
          <w:numId w:val="43"/>
        </w:numPr>
      </w:pPr>
      <w:r w:rsidRPr="00485817">
        <w:t>Relying on batterer intervention programs that do not use court monitoring to hold batterers accountable for their behavior.</w:t>
      </w:r>
    </w:p>
    <w:p w14:paraId="692A067D" w14:textId="77777777" w:rsidR="000F7961" w:rsidRPr="00485817" w:rsidRDefault="000F7961" w:rsidP="000F7961">
      <w:pPr>
        <w:pStyle w:val="ListParagraph"/>
        <w:ind w:left="1440"/>
      </w:pPr>
    </w:p>
    <w:p w14:paraId="5877206F" w14:textId="0C47E139" w:rsidR="00C515B0" w:rsidRPr="00485817" w:rsidRDefault="00C515B0" w:rsidP="0042172E">
      <w:pPr>
        <w:pStyle w:val="ListParagraph"/>
        <w:numPr>
          <w:ilvl w:val="0"/>
          <w:numId w:val="43"/>
        </w:numPr>
      </w:pPr>
      <w:r w:rsidRPr="00485817">
        <w:t>Policies and procedures that fail to account for the physical safety of victims.</w:t>
      </w:r>
    </w:p>
    <w:p w14:paraId="3C980C31" w14:textId="77777777" w:rsidR="000F7961" w:rsidRPr="00485817" w:rsidRDefault="000F7961" w:rsidP="000F7961">
      <w:pPr>
        <w:pStyle w:val="ListParagraph"/>
        <w:ind w:left="1440"/>
      </w:pPr>
    </w:p>
    <w:p w14:paraId="6D241AAA" w14:textId="30188E64" w:rsidR="00C515B0" w:rsidRPr="00485817" w:rsidRDefault="00C515B0" w:rsidP="0042172E">
      <w:pPr>
        <w:pStyle w:val="ListParagraph"/>
        <w:numPr>
          <w:ilvl w:val="0"/>
          <w:numId w:val="43"/>
        </w:numPr>
      </w:pPr>
      <w:r w:rsidRPr="00485817">
        <w:t>Enforcing or promoting nuisance abatement ordinances, crime-free housing ordinances, or crime-free lease addenda (often associated with crime-free housing programs) that require or encourage the eviction of tenants or residents who may be victims of domestic violence, sexual assault, dating violence or stalking. See also the U.S. Department of Housing and Urban Development for guidance on how such ordinances and addenda may violate the Fair Housing Act.</w:t>
      </w:r>
    </w:p>
    <w:p w14:paraId="391B5CF5" w14:textId="77777777" w:rsidR="000F7961" w:rsidRPr="00485817" w:rsidRDefault="000F7961" w:rsidP="000F7961">
      <w:pPr>
        <w:pStyle w:val="ListParagraph"/>
        <w:ind w:left="1440"/>
      </w:pPr>
    </w:p>
    <w:p w14:paraId="50442E2C" w14:textId="647BD3E4" w:rsidR="00DF073E" w:rsidRPr="00485817" w:rsidRDefault="00C515B0" w:rsidP="0042172E">
      <w:pPr>
        <w:pStyle w:val="ListParagraph"/>
        <w:numPr>
          <w:ilvl w:val="0"/>
          <w:numId w:val="43"/>
        </w:numPr>
      </w:pPr>
      <w:r w:rsidRPr="00485817">
        <w:t>Policies or procedures that require testing of sexual assault forensic evidence in cases where the victim obtained a medical forensic exam but has not chosen to participate in the criminal justice system.</w:t>
      </w:r>
    </w:p>
    <w:p w14:paraId="5B357751" w14:textId="77777777" w:rsidR="00773733" w:rsidRPr="00485817" w:rsidRDefault="00773733" w:rsidP="00773733">
      <w:pPr>
        <w:pStyle w:val="ListParagraph"/>
        <w:ind w:left="1080"/>
      </w:pPr>
    </w:p>
    <w:p w14:paraId="7471BF2E" w14:textId="2E062CAC" w:rsidR="00240456" w:rsidRPr="00485817" w:rsidRDefault="00DF073E" w:rsidP="00240456">
      <w:pPr>
        <w:pStyle w:val="ListParagraph"/>
        <w:numPr>
          <w:ilvl w:val="0"/>
          <w:numId w:val="11"/>
        </w:numPr>
        <w:autoSpaceDE w:val="0"/>
        <w:autoSpaceDN w:val="0"/>
        <w:adjustRightInd w:val="0"/>
      </w:pPr>
      <w:r w:rsidRPr="00485817">
        <w:rPr>
          <w:u w:val="single"/>
        </w:rPr>
        <w:t>Allowable expenses.</w:t>
      </w:r>
      <w:r w:rsidRPr="00485817">
        <w:t xml:space="preserve"> All expenses must reasonable, necessary, and allocable to the program. </w:t>
      </w:r>
      <w:r w:rsidR="00F84604" w:rsidRPr="00485817">
        <w:t xml:space="preserve">Violence Against Women Act funds shall be used only to provide services to victims of violent domestic violence, sexual assault, stalking and dating violence crimes. “Services to victims of crime” </w:t>
      </w:r>
      <w:r w:rsidR="0035392B" w:rsidRPr="00485817">
        <w:t>are</w:t>
      </w:r>
      <w:r w:rsidR="00F84604" w:rsidRPr="00485817">
        <w:t xml:space="preserve"> activities that directly benefit individual crime victims, including the required coordination of such activities, i.e., coordination of volunteers and/or coordination of public and private efforts to aid crime victims. Activities unrelated or only tangentially related to the provision of direct services to victims are not eligible for support. </w:t>
      </w:r>
    </w:p>
    <w:p w14:paraId="221F329A" w14:textId="77777777" w:rsidR="00240456" w:rsidRPr="00485817" w:rsidRDefault="00240456" w:rsidP="00240456">
      <w:pPr>
        <w:autoSpaceDE w:val="0"/>
        <w:autoSpaceDN w:val="0"/>
        <w:adjustRightInd w:val="0"/>
        <w:ind w:left="1080"/>
      </w:pPr>
    </w:p>
    <w:p w14:paraId="3083E37C" w14:textId="7567972B" w:rsidR="00F84604" w:rsidRPr="00485817" w:rsidRDefault="00F84604" w:rsidP="00240456">
      <w:pPr>
        <w:autoSpaceDE w:val="0"/>
        <w:autoSpaceDN w:val="0"/>
        <w:adjustRightInd w:val="0"/>
        <w:ind w:left="1080"/>
      </w:pPr>
      <w:r w:rsidRPr="00485817">
        <w:t xml:space="preserve">Services to victims of violent crimes against women include, but are not limited to, the following: </w:t>
      </w:r>
    </w:p>
    <w:p w14:paraId="29DD18A2" w14:textId="77777777" w:rsidR="00C52ECE" w:rsidRPr="00485817" w:rsidRDefault="00C52ECE" w:rsidP="00F84604">
      <w:pPr>
        <w:contextualSpacing/>
      </w:pPr>
    </w:p>
    <w:p w14:paraId="74159EAB" w14:textId="0CCE16ED" w:rsidR="00386DE8" w:rsidRPr="00485817" w:rsidRDefault="00F84604" w:rsidP="00386DE8">
      <w:pPr>
        <w:pStyle w:val="ListParagraph"/>
        <w:numPr>
          <w:ilvl w:val="0"/>
          <w:numId w:val="35"/>
        </w:numPr>
      </w:pPr>
      <w:r w:rsidRPr="00485817">
        <w:lastRenderedPageBreak/>
        <w:t>Direc</w:t>
      </w:r>
      <w:r w:rsidR="0035392B" w:rsidRPr="00485817">
        <w:t>t service staff.</w:t>
      </w:r>
      <w:r w:rsidRPr="00485817">
        <w:t xml:space="preserve"> A portion of a team VAWA grant </w:t>
      </w:r>
      <w:r w:rsidR="0035392B" w:rsidRPr="00485817">
        <w:t>will cover</w:t>
      </w:r>
      <w:r w:rsidRPr="00485817">
        <w:t xml:space="preserve"> salaries or portions of salaries for staff members who are providing direct services to women, such as therapists, counselors, and victim advocates. Administrative salaries, such as for an executive director, fiscal officer, or clerical staff, cannot be VAWA-funded.  </w:t>
      </w:r>
    </w:p>
    <w:p w14:paraId="1109ECAA" w14:textId="77777777" w:rsidR="00A64A7B" w:rsidRPr="00485817" w:rsidRDefault="00A64A7B" w:rsidP="00A64A7B">
      <w:pPr>
        <w:pStyle w:val="ListParagraph"/>
        <w:ind w:left="1440"/>
      </w:pPr>
    </w:p>
    <w:p w14:paraId="72F15636" w14:textId="59523D84" w:rsidR="00B82A7F" w:rsidRPr="00485817" w:rsidRDefault="00F84604" w:rsidP="00B82A7F">
      <w:pPr>
        <w:pStyle w:val="ListParagraph"/>
        <w:numPr>
          <w:ilvl w:val="0"/>
          <w:numId w:val="35"/>
        </w:numPr>
      </w:pPr>
      <w:r w:rsidRPr="00485817">
        <w:t>Crisis intervention services that meet urgent emotional and physical needs of crime victims. Crisis intervention may include support, guidance</w:t>
      </w:r>
      <w:r w:rsidR="0035392B" w:rsidRPr="00485817">
        <w:t>,</w:t>
      </w:r>
      <w:r w:rsidRPr="00485817">
        <w:t xml:space="preserve"> and counseling provided by counselors or mental health professionals in the immediate aftermath of a crime, crisis or trauma. It may also include </w:t>
      </w:r>
      <w:r w:rsidR="0035392B" w:rsidRPr="00485817">
        <w:t>operating</w:t>
      </w:r>
      <w:r w:rsidRPr="00485817">
        <w:t xml:space="preserve"> a 24-hour hotline that provides counseling or referral for crime victims. </w:t>
      </w:r>
    </w:p>
    <w:p w14:paraId="6A3E1940" w14:textId="77777777" w:rsidR="00A64A7B" w:rsidRPr="00485817" w:rsidRDefault="00A64A7B" w:rsidP="00A64A7B">
      <w:pPr>
        <w:ind w:left="0"/>
      </w:pPr>
    </w:p>
    <w:p w14:paraId="1728955E" w14:textId="205843FA" w:rsidR="00B82A7F" w:rsidRPr="00485817" w:rsidRDefault="00F84604" w:rsidP="00B82A7F">
      <w:pPr>
        <w:pStyle w:val="ListParagraph"/>
        <w:numPr>
          <w:ilvl w:val="0"/>
          <w:numId w:val="35"/>
        </w:numPr>
      </w:pPr>
      <w:r w:rsidRPr="00485817">
        <w:t xml:space="preserve">Counseling and therapy </w:t>
      </w:r>
      <w:r w:rsidR="0035392B" w:rsidRPr="00485817">
        <w:t>that help victims deal</w:t>
      </w:r>
      <w:r w:rsidRPr="00485817">
        <w:t xml:space="preserve"> with their victimization beyond the services provided in the immediate aftermath of a crime, crisis or trauma. Therapy refers to specialized psychological or psychiatric treatment for individuals, couples, and family members. Counseling refers to mental health services which involve providing support and guidance to victims. Immediate family members also are eligible to receive services if the crime victim will benefit from such services. Immediate family members</w:t>
      </w:r>
      <w:r w:rsidR="0035392B" w:rsidRPr="00485817">
        <w:t xml:space="preserve"> include</w:t>
      </w:r>
      <w:r w:rsidRPr="00485817">
        <w:t xml:space="preserve"> the parent and/or legal guardian of a victim under 18</w:t>
      </w:r>
      <w:r w:rsidR="0035392B" w:rsidRPr="00485817">
        <w:t>,</w:t>
      </w:r>
      <w:r w:rsidRPr="00485817">
        <w:t xml:space="preserve"> siblings of a crime victim</w:t>
      </w:r>
      <w:r w:rsidR="0035392B" w:rsidRPr="00485817">
        <w:t xml:space="preserve">, </w:t>
      </w:r>
      <w:r w:rsidRPr="00485817">
        <w:t>the spouse of the victim</w:t>
      </w:r>
      <w:r w:rsidR="0035392B" w:rsidRPr="00485817">
        <w:t>,</w:t>
      </w:r>
      <w:r w:rsidRPr="00485817">
        <w:t xml:space="preserve"> and the children of crime victims. </w:t>
      </w:r>
    </w:p>
    <w:p w14:paraId="3BCAEDCF" w14:textId="77777777" w:rsidR="00A64A7B" w:rsidRPr="00485817" w:rsidRDefault="00A64A7B" w:rsidP="00A64A7B">
      <w:pPr>
        <w:ind w:left="0"/>
      </w:pPr>
    </w:p>
    <w:p w14:paraId="61230A2A" w14:textId="2AA56FEC" w:rsidR="00B82A7F" w:rsidRPr="00485817" w:rsidRDefault="00F84604" w:rsidP="00B82A7F">
      <w:pPr>
        <w:pStyle w:val="ListParagraph"/>
        <w:numPr>
          <w:ilvl w:val="0"/>
          <w:numId w:val="35"/>
        </w:numPr>
      </w:pPr>
      <w:r w:rsidRPr="00485817">
        <w:t>Support services may include reassurance and empathetic listening and guidance for resolving practical problems created by the victimization experience</w:t>
      </w:r>
      <w:r w:rsidR="000B0701" w:rsidRPr="00485817">
        <w:t>,</w:t>
      </w:r>
      <w:r w:rsidRPr="00485817">
        <w:t xml:space="preserve"> providing employment counseling</w:t>
      </w:r>
      <w:r w:rsidR="000B0701" w:rsidRPr="00485817">
        <w:t>,</w:t>
      </w:r>
      <w:r w:rsidRPr="00485817">
        <w:t xml:space="preserve"> acting on the crime victim’s behalf via other social services and criminal justice agencies</w:t>
      </w:r>
      <w:r w:rsidR="000B0701" w:rsidRPr="00485817">
        <w:t>,</w:t>
      </w:r>
      <w:r w:rsidRPr="00485817">
        <w:t xml:space="preserve"> and referral to other sources of assistance as needed. </w:t>
      </w:r>
    </w:p>
    <w:p w14:paraId="2C15271C" w14:textId="77777777" w:rsidR="00A64A7B" w:rsidRPr="00485817" w:rsidRDefault="00A64A7B" w:rsidP="00A64A7B">
      <w:pPr>
        <w:ind w:left="0"/>
      </w:pPr>
    </w:p>
    <w:p w14:paraId="339AC5BE" w14:textId="133ABFFE" w:rsidR="00B82A7F" w:rsidRPr="00485817" w:rsidRDefault="00F84604" w:rsidP="00B82A7F">
      <w:pPr>
        <w:pStyle w:val="ListParagraph"/>
        <w:numPr>
          <w:ilvl w:val="0"/>
          <w:numId w:val="35"/>
        </w:numPr>
      </w:pPr>
      <w:r w:rsidRPr="00485817">
        <w:t xml:space="preserve">Emergency </w:t>
      </w:r>
      <w:r w:rsidR="000B0701" w:rsidRPr="00485817">
        <w:t xml:space="preserve">services. </w:t>
      </w:r>
      <w:r w:rsidRPr="00485817">
        <w:t xml:space="preserve">Provide accompaniment/transportation to hospital and police station; provide temporary shelter for crime victims who cannot safely remain in their current lodgings; or provide crime victims with petty funds for meeting immediate needs related to transportation, food, medicine, shelter, and other necessities. These services are to be offered in emergency situations only and should not last more than one week. </w:t>
      </w:r>
    </w:p>
    <w:p w14:paraId="27CFB3BB" w14:textId="77777777" w:rsidR="00A64A7B" w:rsidRPr="00485817" w:rsidRDefault="00A64A7B" w:rsidP="00A64A7B">
      <w:pPr>
        <w:ind w:left="0"/>
      </w:pPr>
    </w:p>
    <w:p w14:paraId="71A9F990" w14:textId="7F16E0C3" w:rsidR="00B82A7F" w:rsidRPr="00485817" w:rsidRDefault="00F84604" w:rsidP="00B82A7F">
      <w:pPr>
        <w:pStyle w:val="ListParagraph"/>
        <w:numPr>
          <w:ilvl w:val="0"/>
          <w:numId w:val="35"/>
        </w:numPr>
      </w:pPr>
      <w:r w:rsidRPr="00485817">
        <w:t xml:space="preserve">Group treatment </w:t>
      </w:r>
      <w:r w:rsidR="000B0701" w:rsidRPr="00485817">
        <w:t>that offers</w:t>
      </w:r>
      <w:r w:rsidRPr="00485817">
        <w:t xml:space="preserve"> supportive group activities</w:t>
      </w:r>
      <w:r w:rsidR="000B0701" w:rsidRPr="00485817">
        <w:t xml:space="preserve"> and</w:t>
      </w:r>
      <w:r w:rsidRPr="00485817">
        <w:t xml:space="preserve"> psychotherapeutic group treatment. This may include peer support, social support, and drop-in groups.  </w:t>
      </w:r>
    </w:p>
    <w:p w14:paraId="1A6AC4B5" w14:textId="77777777" w:rsidR="00B82A7F" w:rsidRPr="00485817" w:rsidRDefault="00B82A7F" w:rsidP="00B82A7F">
      <w:pPr>
        <w:pStyle w:val="ListParagraph"/>
        <w:ind w:left="1080"/>
      </w:pPr>
    </w:p>
    <w:p w14:paraId="7FC56AAC" w14:textId="0A957792" w:rsidR="00B82A7F" w:rsidRPr="00485817" w:rsidRDefault="00F84604" w:rsidP="00B82A7F">
      <w:pPr>
        <w:pStyle w:val="ListParagraph"/>
        <w:numPr>
          <w:ilvl w:val="0"/>
          <w:numId w:val="35"/>
        </w:numPr>
      </w:pPr>
      <w:r w:rsidRPr="00485817">
        <w:t xml:space="preserve">Court-related services </w:t>
      </w:r>
      <w:r w:rsidR="000B0701" w:rsidRPr="00485817">
        <w:t>offer support</w:t>
      </w:r>
      <w:r w:rsidRPr="00485817">
        <w:t xml:space="preserve"> </w:t>
      </w:r>
      <w:r w:rsidR="000B0701" w:rsidRPr="00485817">
        <w:t xml:space="preserve">to women participating </w:t>
      </w:r>
      <w:r w:rsidRPr="00485817">
        <w:t>in criminal justice proceedings, including advising victims of their legal rights, providing information regarding police investigation and explaining prosecution and court procedures; assist</w:t>
      </w:r>
      <w:r w:rsidR="000B0701" w:rsidRPr="00485817">
        <w:t>ance to</w:t>
      </w:r>
      <w:r w:rsidRPr="00485817">
        <w:t xml:space="preserve"> victims </w:t>
      </w:r>
      <w:r w:rsidR="000B0701" w:rsidRPr="00485817">
        <w:t>on</w:t>
      </w:r>
      <w:r w:rsidRPr="00485817">
        <w:t xml:space="preserve"> the preparation of victim impact statements; </w:t>
      </w:r>
      <w:r w:rsidR="000B0701" w:rsidRPr="00485817">
        <w:t xml:space="preserve">and </w:t>
      </w:r>
      <w:r w:rsidRPr="00485817">
        <w:t>on-call service and</w:t>
      </w:r>
      <w:r w:rsidR="000B0701" w:rsidRPr="00485817">
        <w:t xml:space="preserve"> an</w:t>
      </w:r>
      <w:r w:rsidRPr="00485817">
        <w:t xml:space="preserve"> information system to apprise victims of appearances at court proceedings</w:t>
      </w:r>
      <w:r w:rsidR="000B0701" w:rsidRPr="00485817">
        <w:t>.</w:t>
      </w:r>
      <w:r w:rsidRPr="00485817">
        <w:t xml:space="preserve"> </w:t>
      </w:r>
      <w:r w:rsidR="000B0701" w:rsidRPr="00485817">
        <w:t>They also notify</w:t>
      </w:r>
      <w:r w:rsidRPr="00485817">
        <w:t xml:space="preserve"> victims of post adjudication notices of parole board and probation hearings and notice of offender release; </w:t>
      </w:r>
      <w:r w:rsidR="000B0701" w:rsidRPr="00485817">
        <w:t>help file</w:t>
      </w:r>
      <w:r w:rsidRPr="00485817">
        <w:t xml:space="preserve"> temporary restraining orders, injunctions, and other protective orders, elder abuse petitions and child abuse petitions; accompany  crime victim</w:t>
      </w:r>
      <w:r w:rsidR="000B0701" w:rsidRPr="00485817">
        <w:t>s</w:t>
      </w:r>
      <w:r w:rsidRPr="00485817">
        <w:t xml:space="preserve"> to court; provid</w:t>
      </w:r>
      <w:r w:rsidR="000B0701" w:rsidRPr="00485817">
        <w:t>e</w:t>
      </w:r>
      <w:r w:rsidRPr="00485817">
        <w:t xml:space="preserve"> child care </w:t>
      </w:r>
      <w:r w:rsidRPr="00485817">
        <w:lastRenderedPageBreak/>
        <w:t>services for crime victims while they participate in essential court proceedings; provid</w:t>
      </w:r>
      <w:r w:rsidR="000B0701" w:rsidRPr="00485817">
        <w:t>e</w:t>
      </w:r>
      <w:r w:rsidRPr="00485817">
        <w:t xml:space="preserve"> transportation to and from court; and provid</w:t>
      </w:r>
      <w:r w:rsidR="000B0701" w:rsidRPr="00485817">
        <w:t>e</w:t>
      </w:r>
      <w:r w:rsidRPr="00485817">
        <w:t xml:space="preserve"> emotional support to victims during a trial. This does not include the employment of private attorneys. </w:t>
      </w:r>
    </w:p>
    <w:p w14:paraId="539A3907" w14:textId="77777777" w:rsidR="00B82A7F" w:rsidRPr="00485817" w:rsidRDefault="00B82A7F" w:rsidP="00B82A7F">
      <w:pPr>
        <w:pStyle w:val="ListParagraph"/>
      </w:pPr>
    </w:p>
    <w:p w14:paraId="3061C1B7" w14:textId="2318C39A" w:rsidR="00A64A7B" w:rsidRPr="00485817" w:rsidRDefault="00F84604" w:rsidP="00A64A7B">
      <w:pPr>
        <w:pStyle w:val="ListParagraph"/>
        <w:numPr>
          <w:ilvl w:val="0"/>
          <w:numId w:val="35"/>
        </w:numPr>
      </w:pPr>
      <w:r w:rsidRPr="00485817">
        <w:t xml:space="preserve">Community education activities that describe direct services available to women and how to obtain a program’s assistance (such as pamphlets, brochures, and posters) are eligible for VAWA funding. Brochures or pamphlets outlining general information, such as about rape or domestic violence, may be funded </w:t>
      </w:r>
      <w:r w:rsidR="000B0701" w:rsidRPr="00485817">
        <w:t xml:space="preserve">with VAWA grants </w:t>
      </w:r>
      <w:r w:rsidRPr="00485817">
        <w:t xml:space="preserve">if the agency’s name, phone number, and a description of services also are printed on the brochure or pamphlet. </w:t>
      </w:r>
    </w:p>
    <w:p w14:paraId="3151565C" w14:textId="77777777" w:rsidR="00A64A7B" w:rsidRPr="00485817" w:rsidRDefault="00A64A7B" w:rsidP="00A64A7B">
      <w:pPr>
        <w:pStyle w:val="ListParagraph"/>
      </w:pPr>
    </w:p>
    <w:p w14:paraId="54E368DE" w14:textId="152E98F1" w:rsidR="00B82A7F" w:rsidRPr="00485817" w:rsidRDefault="000B0701" w:rsidP="00A64A7B">
      <w:pPr>
        <w:pStyle w:val="ListParagraph"/>
        <w:ind w:left="1440"/>
      </w:pPr>
      <w:r w:rsidRPr="00485817">
        <w:t>B</w:t>
      </w:r>
      <w:r w:rsidR="00F84604" w:rsidRPr="00485817">
        <w:t xml:space="preserve">rochures, pamphlets, and posters must contain a statement reflecting that printing costs, etc., were covered by a U.S. Department of Justice Violence Against Women Act (VAWA) grant awarded by the Division of Justice and Community Services. </w:t>
      </w:r>
    </w:p>
    <w:p w14:paraId="77F66091" w14:textId="77777777" w:rsidR="00B82A7F" w:rsidRPr="00485817" w:rsidRDefault="00B82A7F" w:rsidP="00B82A7F">
      <w:pPr>
        <w:pStyle w:val="ListParagraph"/>
        <w:ind w:left="1080"/>
      </w:pPr>
    </w:p>
    <w:p w14:paraId="4180DD8E" w14:textId="77777777" w:rsidR="00B82A7F" w:rsidRPr="00485817" w:rsidRDefault="00F84604" w:rsidP="00027193">
      <w:pPr>
        <w:pStyle w:val="ListParagraph"/>
        <w:numPr>
          <w:ilvl w:val="0"/>
          <w:numId w:val="35"/>
        </w:numPr>
      </w:pPr>
      <w:r w:rsidRPr="00485817">
        <w:t>Rent: A subgrantee may charge or prorate a reasonable cost of rent for a VAWA-funded project. The subgrantee shall certify in writing that the requested rental charge is consistent with the prevailing rate in the local area.</w:t>
      </w:r>
    </w:p>
    <w:p w14:paraId="7CBC9DE3" w14:textId="77777777" w:rsidR="00B82A7F" w:rsidRPr="00485817" w:rsidRDefault="00B82A7F" w:rsidP="00B82A7F">
      <w:pPr>
        <w:pStyle w:val="ListParagraph"/>
        <w:ind w:left="1080"/>
      </w:pPr>
    </w:p>
    <w:p w14:paraId="1B4780DE" w14:textId="77777777" w:rsidR="00A64A7B" w:rsidRPr="00485817" w:rsidRDefault="00F84604" w:rsidP="00A64A7B">
      <w:pPr>
        <w:pStyle w:val="ListParagraph"/>
        <w:numPr>
          <w:ilvl w:val="0"/>
          <w:numId w:val="35"/>
        </w:numPr>
      </w:pPr>
      <w:r w:rsidRPr="00485817">
        <w:t xml:space="preserve">Training: A subgrantee may include as a small portion of a grant the reasonable cost of staff development for those persons (salaried and volunteer staff) who provide direct services to victims. Please note all trainings must be pre-approved by ICJIA. </w:t>
      </w:r>
    </w:p>
    <w:p w14:paraId="21279606" w14:textId="77777777" w:rsidR="00A64A7B" w:rsidRPr="00485817" w:rsidRDefault="00A64A7B" w:rsidP="00A64A7B">
      <w:pPr>
        <w:pStyle w:val="ListParagraph"/>
      </w:pPr>
    </w:p>
    <w:p w14:paraId="6E9D47BD" w14:textId="389A088A" w:rsidR="00B82A7F" w:rsidRPr="00485817" w:rsidRDefault="00F84604" w:rsidP="00A64A7B">
      <w:pPr>
        <w:pStyle w:val="ListParagraph"/>
        <w:ind w:left="1440"/>
      </w:pPr>
      <w:r w:rsidRPr="00485817">
        <w:t xml:space="preserve">VAWA funds may be used for workshop/conference registration fees, mileage, meals, and lodging expenses for </w:t>
      </w:r>
      <w:proofErr w:type="gramStart"/>
      <w:r w:rsidRPr="00485817">
        <w:t>in-state</w:t>
      </w:r>
      <w:proofErr w:type="gramEnd"/>
      <w:r w:rsidRPr="00485817">
        <w:t xml:space="preserve"> and out-of</w:t>
      </w:r>
      <w:r w:rsidR="000B0701" w:rsidRPr="00485817">
        <w:t>-</w:t>
      </w:r>
      <w:r w:rsidRPr="00485817">
        <w:t xml:space="preserve">state training in accordance with state travel regulations and ICJIA policy. VAWA funds may not be used for continuing education credits. This means that a staff member </w:t>
      </w:r>
      <w:r w:rsidR="000B0701" w:rsidRPr="00485817">
        <w:t>may</w:t>
      </w:r>
      <w:r w:rsidRPr="00485817">
        <w:t xml:space="preserve"> attend a training (if approved by ICJIA) at which CEU credits are offered. However, VAWA funds w</w:t>
      </w:r>
      <w:r w:rsidR="000B0701" w:rsidRPr="00485817">
        <w:t>ill only</w:t>
      </w:r>
      <w:r w:rsidRPr="00485817">
        <w:t xml:space="preserve"> cover the registration costs and related travel, meals, and lodging expenses. </w:t>
      </w:r>
    </w:p>
    <w:p w14:paraId="09DA4955" w14:textId="77777777" w:rsidR="00B82A7F" w:rsidRPr="00485817" w:rsidRDefault="00B82A7F" w:rsidP="00B82A7F">
      <w:pPr>
        <w:pStyle w:val="ListParagraph"/>
        <w:ind w:left="1080"/>
      </w:pPr>
    </w:p>
    <w:p w14:paraId="0B35F9A5" w14:textId="77777777" w:rsidR="00A64A7B" w:rsidRPr="00485817" w:rsidRDefault="00F84604" w:rsidP="00A64A7B">
      <w:pPr>
        <w:pStyle w:val="ListParagraph"/>
        <w:numPr>
          <w:ilvl w:val="0"/>
          <w:numId w:val="35"/>
        </w:numPr>
      </w:pPr>
      <w:r w:rsidRPr="00485817">
        <w:t>Travel: A subgrantee may include as a small portion of their grant necessary and reasonable travel expenses relating only to providing direct services to victims, such as transporting victims to services or criminal justice proceedings. Direct service staff and volunteers would be reimbursed in accordance with state travel regulations and ICJIA policy.</w:t>
      </w:r>
    </w:p>
    <w:p w14:paraId="1935B04C" w14:textId="77777777" w:rsidR="00A64A7B" w:rsidRPr="00485817" w:rsidRDefault="00A64A7B" w:rsidP="00A64A7B">
      <w:pPr>
        <w:ind w:left="1440"/>
      </w:pPr>
    </w:p>
    <w:p w14:paraId="02494460" w14:textId="08466C14" w:rsidR="00B82A7F" w:rsidRPr="00485817" w:rsidRDefault="00F84604" w:rsidP="00A64A7B">
      <w:pPr>
        <w:ind w:left="1440"/>
      </w:pPr>
      <w:r w:rsidRPr="00485817">
        <w:t>Travel expenses associated with administrative costs, such as making bank deposits, delivering and picking up mail, and attending meeting or general speaking engagements are not allowable expenses</w:t>
      </w:r>
      <w:r w:rsidRPr="00485817">
        <w:rPr>
          <w:bCs/>
        </w:rPr>
        <w:t>.</w:t>
      </w:r>
    </w:p>
    <w:p w14:paraId="1A5114F4" w14:textId="77777777" w:rsidR="00B82A7F" w:rsidRPr="00485817" w:rsidRDefault="00B82A7F" w:rsidP="00B82A7F">
      <w:pPr>
        <w:pStyle w:val="ListParagraph"/>
        <w:ind w:left="1080"/>
        <w:rPr>
          <w:b/>
        </w:rPr>
      </w:pPr>
    </w:p>
    <w:p w14:paraId="3FEEBA80" w14:textId="486C79C8" w:rsidR="00B82A7F" w:rsidRPr="00485817" w:rsidRDefault="00F84604" w:rsidP="00B82A7F">
      <w:pPr>
        <w:pStyle w:val="ListParagraph"/>
        <w:numPr>
          <w:ilvl w:val="0"/>
          <w:numId w:val="35"/>
        </w:numPr>
      </w:pPr>
      <w:r w:rsidRPr="00485817">
        <w:t xml:space="preserve">Audit </w:t>
      </w:r>
      <w:r w:rsidR="00473048" w:rsidRPr="00485817">
        <w:t>c</w:t>
      </w:r>
      <w:r w:rsidRPr="00485817">
        <w:t>osts: All grant recipients are subject to required agency-wide audits and VAWA funds may be used to reimburse grantees for a portion of the audit expense (no more than 2</w:t>
      </w:r>
      <w:r w:rsidR="000B0701" w:rsidRPr="00485817">
        <w:t>%</w:t>
      </w:r>
      <w:r w:rsidRPr="00485817">
        <w:t xml:space="preserve"> of the grant award). Required audits are to be performed on an organization-wide basis</w:t>
      </w:r>
      <w:r w:rsidR="00473048" w:rsidRPr="00485817">
        <w:t xml:space="preserve"> </w:t>
      </w:r>
      <w:r w:rsidRPr="00485817">
        <w:t xml:space="preserve">and must be performed annually </w:t>
      </w:r>
      <w:r w:rsidRPr="00485817">
        <w:lastRenderedPageBreak/>
        <w:t xml:space="preserve">pursuant to the Uniform Administrative Requirements, Cost Principles, and Audit Requirements for Federal Awards (2 C.F.R. Part 200). </w:t>
      </w:r>
    </w:p>
    <w:p w14:paraId="48063DFC" w14:textId="77777777" w:rsidR="00A64A7B" w:rsidRPr="00485817" w:rsidRDefault="00A64A7B" w:rsidP="00A64A7B">
      <w:pPr>
        <w:pStyle w:val="ListParagraph"/>
        <w:ind w:left="1440"/>
      </w:pPr>
    </w:p>
    <w:p w14:paraId="61FDC35F" w14:textId="629613D4" w:rsidR="00B82A7F" w:rsidRPr="00485817" w:rsidRDefault="00F84604" w:rsidP="00B82A7F">
      <w:pPr>
        <w:pStyle w:val="ListParagraph"/>
        <w:numPr>
          <w:ilvl w:val="0"/>
          <w:numId w:val="35"/>
        </w:numPr>
      </w:pPr>
      <w:r w:rsidRPr="00485817">
        <w:t xml:space="preserve">Printing and </w:t>
      </w:r>
      <w:r w:rsidR="00473048" w:rsidRPr="00485817">
        <w:t>p</w:t>
      </w:r>
      <w:r w:rsidRPr="00485817">
        <w:t>ostage: VAWA funds may be used to cover reasonable costs for printing and distributing brochures, pamphlets, posters, and similar announcements describing a program’s victim services</w:t>
      </w:r>
      <w:r w:rsidR="00473048" w:rsidRPr="00485817">
        <w:t xml:space="preserve">, </w:t>
      </w:r>
      <w:r w:rsidRPr="00485817">
        <w:t xml:space="preserve">how to obtain a program’s assistance, and similar public notification efforts intended to recruit volunteers. </w:t>
      </w:r>
    </w:p>
    <w:p w14:paraId="2DD4F1F2" w14:textId="77777777" w:rsidR="00A64A7B" w:rsidRPr="00485817" w:rsidRDefault="00A64A7B" w:rsidP="00A64A7B">
      <w:pPr>
        <w:ind w:left="0"/>
      </w:pPr>
    </w:p>
    <w:p w14:paraId="51F14CED" w14:textId="223A7EA6" w:rsidR="00B82A7F" w:rsidRPr="00485817" w:rsidRDefault="00F84604" w:rsidP="00B82A7F">
      <w:pPr>
        <w:pStyle w:val="ListParagraph"/>
        <w:numPr>
          <w:ilvl w:val="0"/>
          <w:numId w:val="35"/>
        </w:numPr>
      </w:pPr>
      <w:r w:rsidRPr="00485817">
        <w:t xml:space="preserve">Advertising: A portion of VAWA funds may be utilized to advertise a program’s victim services, such as in newspaper ads. VAWA funds </w:t>
      </w:r>
      <w:r w:rsidR="00473048" w:rsidRPr="00485817">
        <w:t xml:space="preserve">also may be used </w:t>
      </w:r>
      <w:r w:rsidRPr="00485817">
        <w:t xml:space="preserve">to cover costs for advertising </w:t>
      </w:r>
      <w:r w:rsidR="007977B6" w:rsidRPr="00485817">
        <w:t xml:space="preserve">VAWA </w:t>
      </w:r>
      <w:r w:rsidRPr="00485817">
        <w:t>staff position openings</w:t>
      </w:r>
      <w:r w:rsidR="007977B6" w:rsidRPr="00485817">
        <w:t xml:space="preserve">. </w:t>
      </w:r>
      <w:r w:rsidRPr="00485817">
        <w:t>VAWA grant</w:t>
      </w:r>
      <w:r w:rsidR="007977B6" w:rsidRPr="00485817">
        <w:t>s may not be used solely</w:t>
      </w:r>
      <w:r w:rsidRPr="00485817">
        <w:t xml:space="preserve"> for advertising victim services.</w:t>
      </w:r>
    </w:p>
    <w:p w14:paraId="55DCD1B3" w14:textId="77777777" w:rsidR="00A64A7B" w:rsidRPr="00485817" w:rsidRDefault="00A64A7B" w:rsidP="00A64A7B">
      <w:pPr>
        <w:ind w:left="0"/>
      </w:pPr>
    </w:p>
    <w:p w14:paraId="764BDFEB" w14:textId="09100385" w:rsidR="00B82A7F" w:rsidRPr="00485817" w:rsidRDefault="00F84604" w:rsidP="00B82A7F">
      <w:pPr>
        <w:pStyle w:val="ListParagraph"/>
        <w:numPr>
          <w:ilvl w:val="0"/>
          <w:numId w:val="35"/>
        </w:numPr>
      </w:pPr>
      <w:r w:rsidRPr="00485817">
        <w:t>Counseling/</w:t>
      </w:r>
      <w:r w:rsidR="007977B6" w:rsidRPr="00485817">
        <w:t>e</w:t>
      </w:r>
      <w:r w:rsidRPr="00485817">
        <w:t xml:space="preserve">ducational </w:t>
      </w:r>
      <w:r w:rsidR="007977B6" w:rsidRPr="00485817">
        <w:t>m</w:t>
      </w:r>
      <w:r w:rsidRPr="00485817">
        <w:t>aterials</w:t>
      </w:r>
      <w:r w:rsidR="008428CD" w:rsidRPr="00485817">
        <w:t xml:space="preserve">: </w:t>
      </w:r>
      <w:r w:rsidRPr="00485817">
        <w:t xml:space="preserve">VAWA funds may be utilized to purchase materials necessary </w:t>
      </w:r>
      <w:r w:rsidR="007977B6" w:rsidRPr="00485817">
        <w:t xml:space="preserve">for </w:t>
      </w:r>
      <w:r w:rsidRPr="00485817">
        <w:t xml:space="preserve">counseling victims, such as books, tests, psychological testing materials, </w:t>
      </w:r>
      <w:r w:rsidR="007977B6" w:rsidRPr="00485817">
        <w:t xml:space="preserve">and </w:t>
      </w:r>
      <w:r w:rsidRPr="00485817">
        <w:t xml:space="preserve">materials used to train volunteer staff. </w:t>
      </w:r>
    </w:p>
    <w:p w14:paraId="39DAB199" w14:textId="77777777" w:rsidR="00A64A7B" w:rsidRPr="00485817" w:rsidRDefault="00A64A7B" w:rsidP="00A64A7B">
      <w:pPr>
        <w:ind w:left="0"/>
      </w:pPr>
    </w:p>
    <w:p w14:paraId="7DF3311C" w14:textId="6A131BE4" w:rsidR="00B82A7F" w:rsidRPr="00485817" w:rsidRDefault="00F84604" w:rsidP="00B82A7F">
      <w:pPr>
        <w:pStyle w:val="ListParagraph"/>
        <w:numPr>
          <w:ilvl w:val="0"/>
          <w:numId w:val="35"/>
        </w:numPr>
      </w:pPr>
      <w:r w:rsidRPr="00485817">
        <w:t xml:space="preserve">Crisis hotline, telephone, and pager costs </w:t>
      </w:r>
      <w:r w:rsidR="007977B6" w:rsidRPr="00485817">
        <w:t>that</w:t>
      </w:r>
      <w:r w:rsidRPr="00485817">
        <w:t xml:space="preserve"> are necessary and reasonable </w:t>
      </w:r>
      <w:r w:rsidR="007977B6" w:rsidRPr="00485817">
        <w:t>to</w:t>
      </w:r>
      <w:r w:rsidRPr="00485817">
        <w:t xml:space="preserve"> provid</w:t>
      </w:r>
      <w:r w:rsidR="007977B6" w:rsidRPr="00485817">
        <w:t>e</w:t>
      </w:r>
      <w:r w:rsidRPr="00485817">
        <w:t xml:space="preserve"> crisis intervention services, such as emergency counseling or referral for crime victims. For instance, if a VAWA project used one of an agency’s four telephone lines exclusively for sexual abuse services, it would be reasonable to charge a VAWA grant $50 of a $200 </w:t>
      </w:r>
      <w:r w:rsidR="007977B6" w:rsidRPr="00485817">
        <w:t xml:space="preserve">monthly </w:t>
      </w:r>
      <w:r w:rsidRPr="00485817">
        <w:t xml:space="preserve">telephone bill. </w:t>
      </w:r>
    </w:p>
    <w:p w14:paraId="56E24C43" w14:textId="77777777" w:rsidR="00A64A7B" w:rsidRPr="00485817" w:rsidRDefault="00A64A7B" w:rsidP="00A64A7B">
      <w:pPr>
        <w:ind w:left="0"/>
      </w:pPr>
    </w:p>
    <w:p w14:paraId="077FC447" w14:textId="0488B870" w:rsidR="00B82A7F" w:rsidRPr="00485817" w:rsidRDefault="00F84604" w:rsidP="00B82A7F">
      <w:pPr>
        <w:pStyle w:val="ListParagraph"/>
        <w:numPr>
          <w:ilvl w:val="0"/>
          <w:numId w:val="35"/>
        </w:numPr>
      </w:pPr>
      <w:r w:rsidRPr="00485817">
        <w:t xml:space="preserve">Office </w:t>
      </w:r>
      <w:r w:rsidR="007977B6" w:rsidRPr="00485817">
        <w:t>s</w:t>
      </w:r>
      <w:r w:rsidRPr="00485817">
        <w:t xml:space="preserve">upplies: Reasonable supply costs in operating the VAWA program, such as files for setting up case records,  paper for copying brochures or general information relating to direct services to victims, letterhead, envelopes, and postage for mailing direct service information to victims are allowable. A prorated portion of general office equipment that is necessary and essential to the delivery of direct service may also be allowable. </w:t>
      </w:r>
    </w:p>
    <w:p w14:paraId="33612D53" w14:textId="77777777" w:rsidR="00A64A7B" w:rsidRPr="00485817" w:rsidRDefault="00A64A7B" w:rsidP="00A64A7B">
      <w:pPr>
        <w:ind w:left="0"/>
      </w:pPr>
    </w:p>
    <w:p w14:paraId="5E276440" w14:textId="41C396DF" w:rsidR="00F84604" w:rsidRPr="00485817" w:rsidRDefault="00F84604" w:rsidP="00E43D66">
      <w:pPr>
        <w:pStyle w:val="ListParagraph"/>
        <w:numPr>
          <w:ilvl w:val="0"/>
          <w:numId w:val="35"/>
        </w:numPr>
      </w:pPr>
      <w:r w:rsidRPr="00485817">
        <w:t xml:space="preserve">Data collection: The development and improvement of data collection and communications systems linking police, prosecutors, and courts or for purposes of identifying and tracking arrests, protection orders, violations of protection orders, prosecutions, and convictions. </w:t>
      </w:r>
    </w:p>
    <w:p w14:paraId="283DE0E4" w14:textId="77777777" w:rsidR="00F84604" w:rsidRPr="00485817" w:rsidRDefault="00F84604" w:rsidP="00F84604">
      <w:pPr>
        <w:contextualSpacing/>
      </w:pPr>
      <w:r w:rsidRPr="00485817">
        <w:t xml:space="preserve"> </w:t>
      </w:r>
    </w:p>
    <w:p w14:paraId="68E9450C" w14:textId="220E7F8C" w:rsidR="00F84604" w:rsidRPr="00485817" w:rsidRDefault="00F84604" w:rsidP="00F84604">
      <w:pPr>
        <w:contextualSpacing/>
      </w:pPr>
      <w:r w:rsidRPr="00485817">
        <w:t xml:space="preserve">NOTE: Nothing in the Violence Against Women Act shall be construed to prohibit male victims of domestic violence, dating violence, sexual assault, and stalking from receiving benefits and services under the Act; however, the Act does not require funding  male-only programs with VAWA funds. </w:t>
      </w:r>
    </w:p>
    <w:p w14:paraId="08018B5B" w14:textId="77777777" w:rsidR="00DF073E" w:rsidRPr="00485817" w:rsidRDefault="00DF073E" w:rsidP="00DF073E">
      <w:pPr>
        <w:autoSpaceDE w:val="0"/>
        <w:autoSpaceDN w:val="0"/>
        <w:adjustRightInd w:val="0"/>
        <w:ind w:left="1080"/>
      </w:pPr>
    </w:p>
    <w:p w14:paraId="3E4BCA38" w14:textId="77777777" w:rsidR="00DF073E" w:rsidRPr="00485817" w:rsidRDefault="00DF073E" w:rsidP="00A933FA">
      <w:pPr>
        <w:pStyle w:val="ListParagraph"/>
        <w:numPr>
          <w:ilvl w:val="0"/>
          <w:numId w:val="11"/>
        </w:numPr>
        <w:autoSpaceDE w:val="0"/>
        <w:autoSpaceDN w:val="0"/>
        <w:adjustRightInd w:val="0"/>
        <w:rPr>
          <w:color w:val="FF0000"/>
        </w:rPr>
      </w:pPr>
      <w:r w:rsidRPr="00485817">
        <w:rPr>
          <w:u w:val="single"/>
        </w:rPr>
        <w:t>Pre-Award Costs.</w:t>
      </w:r>
      <w:r w:rsidRPr="00485817">
        <w:t xml:space="preserve"> </w:t>
      </w:r>
      <w:r w:rsidRPr="00485817">
        <w:rPr>
          <w:b/>
          <w:color w:val="auto"/>
        </w:rPr>
        <w:t>No costs incurred before the start date of the grant agreement may be charged to awards resulting from this funding opportunity.</w:t>
      </w:r>
    </w:p>
    <w:p w14:paraId="7C99ADF7" w14:textId="77777777" w:rsidR="00DF073E" w:rsidRPr="00485817" w:rsidRDefault="00DF073E" w:rsidP="00DF073E">
      <w:pPr>
        <w:autoSpaceDE w:val="0"/>
        <w:autoSpaceDN w:val="0"/>
        <w:adjustRightInd w:val="0"/>
        <w:ind w:left="360"/>
      </w:pPr>
    </w:p>
    <w:p w14:paraId="2EB3E4F4" w14:textId="77777777" w:rsidR="00DF073E" w:rsidRPr="00485817" w:rsidRDefault="00DF073E" w:rsidP="00A933FA">
      <w:pPr>
        <w:pStyle w:val="ListParagraph"/>
        <w:numPr>
          <w:ilvl w:val="0"/>
          <w:numId w:val="11"/>
        </w:numPr>
        <w:autoSpaceDE w:val="0"/>
        <w:autoSpaceDN w:val="0"/>
        <w:adjustRightInd w:val="0"/>
      </w:pPr>
      <w:r w:rsidRPr="00485817">
        <w:rPr>
          <w:u w:val="single"/>
        </w:rPr>
        <w:t>Pre-approvals.</w:t>
      </w:r>
      <w:r w:rsidRPr="00485817">
        <w:t xml:space="preserve"> Prior approvals may affect project timelines. Submission of materials for ICJIA approval should be incorporated into the application Implementation Schedules. ICJIA may require prior approval of the following:</w:t>
      </w:r>
    </w:p>
    <w:p w14:paraId="466320CF" w14:textId="77777777" w:rsidR="00DF073E" w:rsidRPr="00485817" w:rsidRDefault="00DF073E" w:rsidP="00DF073E">
      <w:pPr>
        <w:autoSpaceDE w:val="0"/>
        <w:autoSpaceDN w:val="0"/>
        <w:adjustRightInd w:val="0"/>
        <w:ind w:left="360"/>
      </w:pPr>
    </w:p>
    <w:p w14:paraId="63EE7991" w14:textId="77777777" w:rsidR="00DF073E" w:rsidRPr="00485817" w:rsidRDefault="00DF073E" w:rsidP="00A933FA">
      <w:pPr>
        <w:pStyle w:val="ListParagraph"/>
        <w:numPr>
          <w:ilvl w:val="0"/>
          <w:numId w:val="12"/>
        </w:numPr>
        <w:autoSpaceDE w:val="0"/>
        <w:autoSpaceDN w:val="0"/>
        <w:adjustRightInd w:val="0"/>
      </w:pPr>
      <w:r w:rsidRPr="00485817">
        <w:lastRenderedPageBreak/>
        <w:t xml:space="preserve">Out-of-state travel </w:t>
      </w:r>
    </w:p>
    <w:p w14:paraId="4EBA9DBF" w14:textId="77777777" w:rsidR="00DF073E" w:rsidRPr="00485817" w:rsidRDefault="00DF073E" w:rsidP="00A933FA">
      <w:pPr>
        <w:pStyle w:val="ListParagraph"/>
        <w:numPr>
          <w:ilvl w:val="0"/>
          <w:numId w:val="12"/>
        </w:numPr>
        <w:autoSpaceDE w:val="0"/>
        <w:autoSpaceDN w:val="0"/>
        <w:adjustRightInd w:val="0"/>
      </w:pPr>
      <w:r w:rsidRPr="00485817">
        <w:t xml:space="preserve">Certain Requests for Proposals, procurements, and sub-contracts </w:t>
      </w:r>
    </w:p>
    <w:p w14:paraId="68427BB4" w14:textId="77777777" w:rsidR="00DF073E" w:rsidRPr="00485817" w:rsidRDefault="00DF073E" w:rsidP="00A933FA">
      <w:pPr>
        <w:pStyle w:val="ListParagraph"/>
        <w:numPr>
          <w:ilvl w:val="0"/>
          <w:numId w:val="12"/>
        </w:numPr>
        <w:autoSpaceDE w:val="0"/>
        <w:autoSpaceDN w:val="0"/>
        <w:adjustRightInd w:val="0"/>
      </w:pPr>
      <w:r w:rsidRPr="00485817">
        <w:t xml:space="preserve">Conference, meeting, and training costs </w:t>
      </w:r>
    </w:p>
    <w:p w14:paraId="5990A7FE" w14:textId="77777777" w:rsidR="00DF073E" w:rsidRPr="00485817" w:rsidRDefault="00DF073E" w:rsidP="00DF073E">
      <w:pPr>
        <w:autoSpaceDE w:val="0"/>
        <w:autoSpaceDN w:val="0"/>
        <w:adjustRightInd w:val="0"/>
        <w:ind w:left="0"/>
      </w:pPr>
    </w:p>
    <w:p w14:paraId="1D89A1ED" w14:textId="213FECD7" w:rsidR="00DF073E" w:rsidRPr="00485817" w:rsidRDefault="00DF073E" w:rsidP="00A933FA">
      <w:pPr>
        <w:pStyle w:val="ListParagraph"/>
        <w:numPr>
          <w:ilvl w:val="0"/>
          <w:numId w:val="11"/>
        </w:numPr>
        <w:autoSpaceDE w:val="0"/>
        <w:autoSpaceDN w:val="0"/>
        <w:adjustRightInd w:val="0"/>
      </w:pPr>
      <w:r w:rsidRPr="00485817">
        <w:rPr>
          <w:u w:val="single"/>
        </w:rPr>
        <w:t>State Travel Guidelines.</w:t>
      </w:r>
      <w:r w:rsidRPr="00485817">
        <w:t xml:space="preserve"> </w:t>
      </w:r>
      <w:r w:rsidR="00EA3E01" w:rsidRPr="00485817">
        <w:t>T</w:t>
      </w:r>
      <w:r w:rsidRPr="00485817">
        <w:t xml:space="preserve">ravel costs charged to ICJIA must conform to </w:t>
      </w:r>
      <w:r w:rsidR="007A5688" w:rsidRPr="00485817">
        <w:t xml:space="preserve">the guidelines, found here: </w:t>
      </w:r>
    </w:p>
    <w:p w14:paraId="1D7EFD28" w14:textId="77777777" w:rsidR="001B390B" w:rsidRPr="00485817" w:rsidRDefault="005E207D" w:rsidP="00DF073E">
      <w:pPr>
        <w:autoSpaceDE w:val="0"/>
        <w:autoSpaceDN w:val="0"/>
        <w:adjustRightInd w:val="0"/>
        <w:ind w:left="1080"/>
      </w:pPr>
      <w:hyperlink r:id="rId32" w:history="1">
        <w:r w:rsidR="00DF073E" w:rsidRPr="00485817">
          <w:rPr>
            <w:rStyle w:val="Hyperlink"/>
          </w:rPr>
          <w:t>https://www2.illinois.gov/cms/Employees/travel/Pages/TravelReimbursement.aspx</w:t>
        </w:r>
      </w:hyperlink>
      <w:r w:rsidR="00DF073E" w:rsidRPr="00485817">
        <w:t xml:space="preserve">. </w:t>
      </w:r>
    </w:p>
    <w:p w14:paraId="66AFABA4" w14:textId="77777777" w:rsidR="001B390B" w:rsidRPr="00485817" w:rsidRDefault="001B390B" w:rsidP="00DF073E">
      <w:pPr>
        <w:autoSpaceDE w:val="0"/>
        <w:autoSpaceDN w:val="0"/>
        <w:adjustRightInd w:val="0"/>
        <w:ind w:left="1080"/>
      </w:pPr>
    </w:p>
    <w:p w14:paraId="7187978F" w14:textId="77777777" w:rsidR="001B390B" w:rsidRPr="00485817" w:rsidRDefault="00DF073E" w:rsidP="00DF073E">
      <w:pPr>
        <w:autoSpaceDE w:val="0"/>
        <w:autoSpaceDN w:val="0"/>
        <w:adjustRightInd w:val="0"/>
        <w:ind w:left="1080"/>
        <w:rPr>
          <w:rStyle w:val="Hyperlink"/>
        </w:rPr>
      </w:pPr>
      <w:r w:rsidRPr="00485817">
        <w:t>Out-of-state hotel rates are based on the General Service Administration guidelines found here:</w:t>
      </w:r>
      <w:r w:rsidRPr="00485817">
        <w:rPr>
          <w:rStyle w:val="Hyperlink"/>
        </w:rPr>
        <w:t xml:space="preserve"> </w:t>
      </w:r>
      <w:hyperlink r:id="rId33" w:history="1">
        <w:r w:rsidRPr="00485817">
          <w:rPr>
            <w:rStyle w:val="Hyperlink"/>
          </w:rPr>
          <w:t>https://www.gsa.gov/travel/plan-book/per-diem-rates</w:t>
        </w:r>
      </w:hyperlink>
      <w:r w:rsidRPr="00485817">
        <w:rPr>
          <w:rStyle w:val="Hyperlink"/>
        </w:rPr>
        <w:t xml:space="preserve">. </w:t>
      </w:r>
    </w:p>
    <w:p w14:paraId="4415D518" w14:textId="7C58B0E7" w:rsidR="00DF073E" w:rsidRPr="00485817" w:rsidRDefault="00DF073E" w:rsidP="00DF073E">
      <w:pPr>
        <w:autoSpaceDE w:val="0"/>
        <w:autoSpaceDN w:val="0"/>
        <w:adjustRightInd w:val="0"/>
        <w:ind w:left="1080"/>
      </w:pPr>
      <w:r w:rsidRPr="00485817">
        <w:t>Applicant agencies with lower cost travel guidelines than the State of Illinois must use those lower rates.</w:t>
      </w:r>
    </w:p>
    <w:bookmarkEnd w:id="36"/>
    <w:p w14:paraId="149CC4F3" w14:textId="77777777" w:rsidR="00DF073E" w:rsidRPr="00485817" w:rsidRDefault="00DF073E" w:rsidP="00DF073E">
      <w:pPr>
        <w:autoSpaceDE w:val="0"/>
        <w:autoSpaceDN w:val="0"/>
        <w:adjustRightInd w:val="0"/>
      </w:pPr>
    </w:p>
    <w:p w14:paraId="5D3C5FD7" w14:textId="641E8D6D" w:rsidR="00DF073E" w:rsidRPr="00485817" w:rsidRDefault="00DF073E" w:rsidP="00A933FA">
      <w:pPr>
        <w:pStyle w:val="ListParagraph"/>
        <w:numPr>
          <w:ilvl w:val="0"/>
          <w:numId w:val="11"/>
        </w:numPr>
        <w:tabs>
          <w:tab w:val="left" w:pos="720"/>
        </w:tabs>
        <w:autoSpaceDE w:val="0"/>
        <w:autoSpaceDN w:val="0"/>
        <w:adjustRightInd w:val="0"/>
        <w:rPr>
          <w:u w:val="single"/>
        </w:rPr>
      </w:pPr>
      <w:r w:rsidRPr="00485817">
        <w:rPr>
          <w:u w:val="single"/>
        </w:rPr>
        <w:t>Supplanting.</w:t>
      </w:r>
      <w:r w:rsidR="00EA3E01" w:rsidRPr="00485817">
        <w:t xml:space="preserve"> Supplanting does not apply to not-for-profit agencies.</w:t>
      </w:r>
      <w:r w:rsidR="00EA3E01" w:rsidRPr="00485817">
        <w:rPr>
          <w:u w:val="single"/>
        </w:rPr>
        <w:t xml:space="preserve"> </w:t>
      </w:r>
    </w:p>
    <w:p w14:paraId="70359278" w14:textId="77777777" w:rsidR="00DF073E" w:rsidRPr="00485817" w:rsidRDefault="00DF073E" w:rsidP="00DF073E">
      <w:pPr>
        <w:tabs>
          <w:tab w:val="left" w:pos="720"/>
        </w:tabs>
        <w:autoSpaceDE w:val="0"/>
        <w:autoSpaceDN w:val="0"/>
        <w:adjustRightInd w:val="0"/>
      </w:pPr>
    </w:p>
    <w:p w14:paraId="5240FDDA" w14:textId="77777777" w:rsidR="00DF073E" w:rsidRPr="00485817" w:rsidRDefault="00DF073E" w:rsidP="00A933FA">
      <w:pPr>
        <w:pStyle w:val="ListParagraph"/>
        <w:numPr>
          <w:ilvl w:val="0"/>
          <w:numId w:val="11"/>
        </w:numPr>
        <w:autoSpaceDE w:val="0"/>
        <w:autoSpaceDN w:val="0"/>
        <w:adjustRightInd w:val="0"/>
      </w:pPr>
      <w:r w:rsidRPr="00485817">
        <w:rPr>
          <w:u w:val="single"/>
        </w:rPr>
        <w:t>Proposed Subawards and Subcontracts.</w:t>
      </w:r>
      <w:r w:rsidRPr="00485817">
        <w:t xml:space="preserve"> Applicants may propose to </w:t>
      </w:r>
      <w:proofErr w:type="gramStart"/>
      <w:r w:rsidRPr="00485817">
        <w:t>enter into</w:t>
      </w:r>
      <w:proofErr w:type="gramEnd"/>
      <w:r w:rsidRPr="00485817">
        <w:t xml:space="preserve"> subawards or subcontracts under this award, each of which involve different rules and applicant responsibilities. A subaward carries out a portion of the grant agreement while a contract is often for obtaining goods and services for the grantee's own use. (44 Ill. Admin Code 7000.240). If a third party will provide some of the essential services or develop or modify a product that the applicant has committed to provide or produce, ICJIA may consider the agreement with the third party a subaward for purposes of grant administration.</w:t>
      </w:r>
    </w:p>
    <w:p w14:paraId="22578291" w14:textId="77777777" w:rsidR="00DF073E" w:rsidRPr="00485817" w:rsidRDefault="00DF073E" w:rsidP="00DF073E">
      <w:pPr>
        <w:autoSpaceDE w:val="0"/>
        <w:autoSpaceDN w:val="0"/>
        <w:adjustRightInd w:val="0"/>
      </w:pPr>
    </w:p>
    <w:p w14:paraId="1238BD82" w14:textId="10F16F74" w:rsidR="00DF073E" w:rsidRPr="00485817" w:rsidRDefault="00DF073E" w:rsidP="00DF073E">
      <w:pPr>
        <w:autoSpaceDE w:val="0"/>
        <w:autoSpaceDN w:val="0"/>
        <w:adjustRightInd w:val="0"/>
        <w:ind w:left="1080"/>
      </w:pPr>
      <w:r w:rsidRPr="00485817">
        <w:t xml:space="preserve">Applicants must classify each expense in the contractual budget as a subaward or subcontract. The substance of the agreement, not the title or structure of the agreement, will determine whether it is a subaward of a subcontract. Applicants are advised to use the “Checklist for Contractor/Subrecipient Determinations” available at the GATA Resource Library for guidance: </w:t>
      </w:r>
      <w:hyperlink r:id="rId34" w:history="1">
        <w:r w:rsidRPr="00485817">
          <w:rPr>
            <w:rStyle w:val="Hyperlink"/>
          </w:rPr>
          <w:t>https://www.illinois.gov/sites/gata/pages/resourcelibrary.aspx</w:t>
        </w:r>
      </w:hyperlink>
      <w:r w:rsidRPr="00485817">
        <w:t>.</w:t>
      </w:r>
    </w:p>
    <w:p w14:paraId="25CAECFC" w14:textId="77777777" w:rsidR="00DF073E" w:rsidRPr="00485817" w:rsidRDefault="00DF073E" w:rsidP="00DF073E">
      <w:pPr>
        <w:autoSpaceDE w:val="0"/>
        <w:autoSpaceDN w:val="0"/>
        <w:adjustRightInd w:val="0"/>
      </w:pPr>
    </w:p>
    <w:p w14:paraId="74F24155" w14:textId="77777777" w:rsidR="00DF073E" w:rsidRPr="00485817" w:rsidRDefault="00DF073E" w:rsidP="00DF073E">
      <w:pPr>
        <w:autoSpaceDE w:val="0"/>
        <w:autoSpaceDN w:val="0"/>
        <w:adjustRightInd w:val="0"/>
        <w:ind w:left="1080"/>
      </w:pPr>
      <w:r w:rsidRPr="00485817">
        <w:t>Applicants are required to justify their use of subawards and explain their capacity to serve as “pass-through” entities in the program narrative. Applicants will monitor subaward compliance with grant terms, applicable federal and state law including the Uniform Administrative Requirements, Cost Principles, and Audit Requirements for Federal Award, 2 C.F.R. Part 200, GATA, and ICJIA policies. Proposed subawards must be identified, if possible, and their roles described in both the program and budget narratives.</w:t>
      </w:r>
    </w:p>
    <w:p w14:paraId="0CC14627" w14:textId="77777777" w:rsidR="00DF073E" w:rsidRPr="00485817" w:rsidRDefault="00DF073E" w:rsidP="00DF073E">
      <w:pPr>
        <w:autoSpaceDE w:val="0"/>
        <w:autoSpaceDN w:val="0"/>
        <w:adjustRightInd w:val="0"/>
      </w:pPr>
    </w:p>
    <w:p w14:paraId="6DAD0BC6" w14:textId="77777777" w:rsidR="00DF073E" w:rsidRPr="00485817" w:rsidRDefault="00DF073E" w:rsidP="00DF073E">
      <w:pPr>
        <w:autoSpaceDE w:val="0"/>
        <w:autoSpaceDN w:val="0"/>
        <w:adjustRightInd w:val="0"/>
        <w:ind w:left="1080"/>
      </w:pPr>
      <w:r w:rsidRPr="00485817">
        <w:t xml:space="preserve">For procurement contracts, applicants are encouraged to promote free and open competition in awarding contracts. All subcontracts must comply with federal and state requirements. </w:t>
      </w:r>
    </w:p>
    <w:p w14:paraId="22A9A152" w14:textId="77777777" w:rsidR="00DF073E" w:rsidRPr="00485817" w:rsidRDefault="00DF073E" w:rsidP="00DF073E">
      <w:pPr>
        <w:autoSpaceDE w:val="0"/>
        <w:autoSpaceDN w:val="0"/>
        <w:adjustRightInd w:val="0"/>
      </w:pPr>
    </w:p>
    <w:p w14:paraId="74E41EBC" w14:textId="3593907E" w:rsidR="00DF073E" w:rsidRPr="00485817" w:rsidRDefault="0055365A" w:rsidP="003907DC">
      <w:pPr>
        <w:pStyle w:val="Heading2"/>
        <w:ind w:left="216" w:hanging="216"/>
      </w:pPr>
      <w:bookmarkStart w:id="37" w:name="_Toc124852330"/>
      <w:bookmarkStart w:id="38" w:name="_Hlk23766531"/>
      <w:r w:rsidRPr="00485817">
        <w:t>7</w:t>
      </w:r>
      <w:r w:rsidR="00DF073E" w:rsidRPr="00485817">
        <w:t xml:space="preserve">. </w:t>
      </w:r>
      <w:r w:rsidR="00DF073E" w:rsidRPr="00485817">
        <w:rPr>
          <w:i/>
        </w:rPr>
        <w:t>Requirement Prior to Submitting the Application</w:t>
      </w:r>
      <w:bookmarkEnd w:id="37"/>
    </w:p>
    <w:p w14:paraId="6E7C0A68" w14:textId="77777777" w:rsidR="00DF073E" w:rsidRPr="00485817" w:rsidRDefault="00DF073E" w:rsidP="00DF073E">
      <w:pPr>
        <w:autoSpaceDE w:val="0"/>
        <w:autoSpaceDN w:val="0"/>
        <w:adjustRightInd w:val="0"/>
        <w:ind w:left="360"/>
        <w:rPr>
          <w:b/>
          <w:i/>
          <w:color w:val="2E74B5" w:themeColor="accent5" w:themeShade="BF"/>
        </w:rPr>
      </w:pPr>
    </w:p>
    <w:p w14:paraId="261E57EF" w14:textId="6E6357A1" w:rsidR="00A65CC9" w:rsidRPr="00485817" w:rsidRDefault="220979EF" w:rsidP="450D44D9">
      <w:pPr>
        <w:pStyle w:val="ListParagraph"/>
        <w:numPr>
          <w:ilvl w:val="0"/>
          <w:numId w:val="19"/>
        </w:numPr>
        <w:rPr>
          <w:color w:val="auto"/>
          <w:sz w:val="22"/>
          <w:szCs w:val="22"/>
        </w:rPr>
      </w:pPr>
      <w:r w:rsidRPr="00485817">
        <w:t xml:space="preserve">All Applicants must register their organization at the Illinois Grant Accountability and Transparency Act (GATA) Grantee Portal: </w:t>
      </w:r>
      <w:hyperlink r:id="rId35">
        <w:r w:rsidRPr="00485817">
          <w:rPr>
            <w:rStyle w:val="Hyperlink"/>
          </w:rPr>
          <w:t>https://grants.illinois.gov/portal/</w:t>
        </w:r>
      </w:hyperlink>
      <w:r w:rsidRPr="00485817">
        <w:t xml:space="preserve"> </w:t>
      </w:r>
    </w:p>
    <w:p w14:paraId="6E905A76" w14:textId="0DFFA3BC" w:rsidR="450D44D9" w:rsidRPr="00485817" w:rsidRDefault="450D44D9" w:rsidP="450D44D9">
      <w:pPr>
        <w:ind w:left="0"/>
        <w:rPr>
          <w:color w:val="000000" w:themeColor="text1"/>
        </w:rPr>
      </w:pPr>
    </w:p>
    <w:p w14:paraId="75203D32" w14:textId="2F548162" w:rsidR="00A65CC9" w:rsidRPr="00485817" w:rsidRDefault="220979EF" w:rsidP="450D44D9">
      <w:pPr>
        <w:pStyle w:val="ListParagraph"/>
        <w:numPr>
          <w:ilvl w:val="0"/>
          <w:numId w:val="19"/>
        </w:numPr>
      </w:pPr>
      <w:r w:rsidRPr="00485817">
        <w:t xml:space="preserve">To </w:t>
      </w:r>
      <w:proofErr w:type="gramStart"/>
      <w:r w:rsidRPr="00485817">
        <w:t>submit an application</w:t>
      </w:r>
      <w:proofErr w:type="gramEnd"/>
      <w:r w:rsidRPr="00485817">
        <w:t>, approved individuals for an organization must be a registered via the GATA Grantee GATA Portal</w:t>
      </w:r>
      <w:r w:rsidR="7512F1E1" w:rsidRPr="00485817">
        <w:t>.</w:t>
      </w:r>
    </w:p>
    <w:p w14:paraId="70D88B0A" w14:textId="77777777" w:rsidR="00A65CC9" w:rsidRPr="00485817" w:rsidRDefault="00A65CC9" w:rsidP="00A65CC9">
      <w:pPr>
        <w:rPr>
          <w:rFonts w:eastAsiaTheme="minorHAnsi"/>
        </w:rPr>
      </w:pPr>
    </w:p>
    <w:p w14:paraId="373ECD8D" w14:textId="36652E8E" w:rsidR="00A65CC9" w:rsidRPr="00485817" w:rsidRDefault="00A65CC9" w:rsidP="00A933FA">
      <w:pPr>
        <w:numPr>
          <w:ilvl w:val="0"/>
          <w:numId w:val="20"/>
        </w:numPr>
        <w:rPr>
          <w:rStyle w:val="Hyperlink"/>
          <w:rFonts w:eastAsia="Calibri"/>
        </w:rPr>
      </w:pPr>
      <w:r w:rsidRPr="00485817">
        <w:rPr>
          <w:rFonts w:eastAsia="Calibri"/>
          <w:color w:val="auto"/>
        </w:rPr>
        <w:fldChar w:fldCharType="begin"/>
      </w:r>
      <w:r w:rsidRPr="00485817">
        <w:rPr>
          <w:rFonts w:eastAsia="Calibri"/>
          <w:color w:val="auto"/>
        </w:rPr>
        <w:instrText xml:space="preserve"> HYPERLINK "https://www.youtube.com/watch?v=qtJ73qh6yvo" \t "_blank" </w:instrText>
      </w:r>
      <w:r w:rsidRPr="00485817">
        <w:rPr>
          <w:rFonts w:eastAsia="Calibri"/>
          <w:color w:val="auto"/>
        </w:rPr>
        <w:fldChar w:fldCharType="separate"/>
      </w:r>
      <w:r w:rsidR="220979EF" w:rsidRPr="00485817">
        <w:rPr>
          <w:rStyle w:val="Hyperlink"/>
          <w:rFonts w:eastAsia="Calibri"/>
        </w:rPr>
        <w:t>Register in the GATA Grantee Portal</w:t>
      </w:r>
    </w:p>
    <w:p w14:paraId="7F607D0D" w14:textId="77777777" w:rsidR="00A65CC9" w:rsidRPr="00485817" w:rsidRDefault="00A65CC9" w:rsidP="00A933FA">
      <w:pPr>
        <w:numPr>
          <w:ilvl w:val="0"/>
          <w:numId w:val="20"/>
        </w:numPr>
        <w:rPr>
          <w:rStyle w:val="Hyperlink"/>
          <w:rFonts w:eastAsia="Calibri"/>
        </w:rPr>
      </w:pPr>
      <w:r w:rsidRPr="00485817">
        <w:rPr>
          <w:rFonts w:eastAsia="Calibri"/>
          <w:color w:val="auto"/>
        </w:rPr>
        <w:fldChar w:fldCharType="end"/>
      </w:r>
      <w:r w:rsidRPr="00485817">
        <w:rPr>
          <w:rFonts w:eastAsia="Calibri"/>
          <w:color w:val="auto"/>
        </w:rPr>
        <w:fldChar w:fldCharType="begin"/>
      </w:r>
      <w:r w:rsidRPr="00485817">
        <w:rPr>
          <w:rFonts w:eastAsia="Calibri"/>
          <w:color w:val="auto"/>
        </w:rPr>
        <w:instrText xml:space="preserve"> HYPERLINK "https://www.youtube.com/watch?v=KVkhXUosgh8" \t "_blank" </w:instrText>
      </w:r>
      <w:r w:rsidRPr="00485817">
        <w:rPr>
          <w:rFonts w:eastAsia="Calibri"/>
          <w:color w:val="auto"/>
        </w:rPr>
        <w:fldChar w:fldCharType="separate"/>
      </w:r>
      <w:r w:rsidR="220979EF" w:rsidRPr="00485817">
        <w:rPr>
          <w:rStyle w:val="Hyperlink"/>
          <w:rFonts w:eastAsia="Calibri"/>
        </w:rPr>
        <w:t>Creating a GATA Grantee User Account</w:t>
      </w:r>
    </w:p>
    <w:p w14:paraId="22B757FD" w14:textId="6F94CA23" w:rsidR="00A65CC9" w:rsidRPr="00485817" w:rsidRDefault="00A65CC9" w:rsidP="00A933FA">
      <w:pPr>
        <w:numPr>
          <w:ilvl w:val="0"/>
          <w:numId w:val="20"/>
        </w:numPr>
        <w:rPr>
          <w:rStyle w:val="Hyperlink"/>
          <w:rFonts w:eastAsia="Calibri"/>
        </w:rPr>
      </w:pPr>
      <w:r w:rsidRPr="00485817">
        <w:rPr>
          <w:rFonts w:eastAsia="Calibri"/>
          <w:color w:val="auto"/>
        </w:rPr>
        <w:fldChar w:fldCharType="end"/>
      </w:r>
      <w:r w:rsidRPr="00485817">
        <w:rPr>
          <w:rFonts w:eastAsia="Calibri"/>
          <w:color w:val="auto"/>
        </w:rPr>
        <w:fldChar w:fldCharType="begin"/>
      </w:r>
      <w:r w:rsidRPr="00485817">
        <w:rPr>
          <w:rFonts w:eastAsia="Calibri"/>
          <w:color w:val="auto"/>
        </w:rPr>
        <w:instrText xml:space="preserve"> HYPERLINK "https://www.youtube.com/watch?v=k46JlDcoLCE" \t "_blank" </w:instrText>
      </w:r>
      <w:r w:rsidRPr="00485817">
        <w:rPr>
          <w:rFonts w:eastAsia="Calibri"/>
          <w:color w:val="auto"/>
        </w:rPr>
        <w:fldChar w:fldCharType="separate"/>
      </w:r>
      <w:r w:rsidR="220979EF" w:rsidRPr="00485817">
        <w:rPr>
          <w:rStyle w:val="Hyperlink"/>
          <w:rFonts w:eastAsia="Calibri"/>
        </w:rPr>
        <w:t>Getting to know GATA and the GATA Grantee Portal</w:t>
      </w:r>
    </w:p>
    <w:p w14:paraId="084B2500" w14:textId="20E69B96" w:rsidR="00A65CC9" w:rsidRPr="00485817" w:rsidRDefault="00A65CC9" w:rsidP="00D6102D">
      <w:pPr>
        <w:numPr>
          <w:ilvl w:val="0"/>
          <w:numId w:val="20"/>
        </w:numPr>
        <w:rPr>
          <w:rFonts w:eastAsia="Calibri"/>
          <w:color w:val="auto"/>
        </w:rPr>
      </w:pPr>
      <w:r w:rsidRPr="00485817">
        <w:rPr>
          <w:rFonts w:eastAsia="Calibri"/>
          <w:color w:val="auto"/>
        </w:rPr>
        <w:fldChar w:fldCharType="end"/>
      </w:r>
      <w:r w:rsidR="220979EF" w:rsidRPr="00485817">
        <w:rPr>
          <w:rFonts w:eastAsia="Calibri"/>
          <w:color w:val="auto"/>
        </w:rPr>
        <w:t>Learn about the: Online Self-paced Grant Course: </w:t>
      </w:r>
      <w:hyperlink r:id="rId36" w:history="1">
        <w:r w:rsidR="220979EF" w:rsidRPr="00485817">
          <w:rPr>
            <w:rStyle w:val="Hyperlink"/>
            <w:rFonts w:eastAsia="Calibri"/>
          </w:rPr>
          <w:t>YOUR RECIPE FOR GRANT SUCCESS</w:t>
        </w:r>
      </w:hyperlink>
    </w:p>
    <w:p w14:paraId="295B2E9B" w14:textId="012E781A" w:rsidR="00601B39" w:rsidRPr="00485817" w:rsidRDefault="00601B39" w:rsidP="00601B39">
      <w:pPr>
        <w:pStyle w:val="Heading1"/>
        <w:rPr>
          <w:rFonts w:cs="Times New Roman"/>
          <w:b/>
        </w:rPr>
      </w:pPr>
      <w:bookmarkStart w:id="39" w:name="_Toc124852331"/>
      <w:bookmarkEnd w:id="38"/>
      <w:r w:rsidRPr="00485817">
        <w:rPr>
          <w:rFonts w:cs="Times New Roman"/>
          <w:b/>
        </w:rPr>
        <w:t>Application Review Information</w:t>
      </w:r>
      <w:bookmarkEnd w:id="39"/>
      <w:r w:rsidRPr="00485817">
        <w:rPr>
          <w:rFonts w:cs="Times New Roman"/>
          <w:b/>
        </w:rPr>
        <w:t xml:space="preserve"> </w:t>
      </w:r>
    </w:p>
    <w:p w14:paraId="79FD1291" w14:textId="77777777" w:rsidR="00DF073E" w:rsidRPr="00485817" w:rsidRDefault="00DF073E" w:rsidP="00DF073E">
      <w:pPr>
        <w:autoSpaceDE w:val="0"/>
        <w:autoSpaceDN w:val="0"/>
        <w:adjustRightInd w:val="0"/>
        <w:ind w:left="0"/>
      </w:pPr>
    </w:p>
    <w:p w14:paraId="7CBE2D59" w14:textId="77777777" w:rsidR="00DF073E" w:rsidRPr="00485817" w:rsidRDefault="00DF073E" w:rsidP="00595EC0">
      <w:pPr>
        <w:pStyle w:val="Heading2"/>
        <w:ind w:left="575"/>
      </w:pPr>
      <w:bookmarkStart w:id="40" w:name="_Toc124852332"/>
      <w:r w:rsidRPr="00485817">
        <w:t xml:space="preserve">1. </w:t>
      </w:r>
      <w:r w:rsidRPr="00485817">
        <w:rPr>
          <w:i/>
        </w:rPr>
        <w:t>Criteria</w:t>
      </w:r>
      <w:bookmarkEnd w:id="40"/>
      <w:r w:rsidRPr="00485817">
        <w:rPr>
          <w:i/>
        </w:rPr>
        <w:t xml:space="preserve"> </w:t>
      </w:r>
    </w:p>
    <w:p w14:paraId="26DEA618" w14:textId="77777777" w:rsidR="00DF073E" w:rsidRPr="00485817" w:rsidRDefault="00DF073E" w:rsidP="00DF073E">
      <w:pPr>
        <w:autoSpaceDE w:val="0"/>
        <w:autoSpaceDN w:val="0"/>
        <w:adjustRightInd w:val="0"/>
        <w:ind w:left="360"/>
        <w:rPr>
          <w:color w:val="2E74B5" w:themeColor="accent5" w:themeShade="BF"/>
        </w:rPr>
      </w:pPr>
    </w:p>
    <w:p w14:paraId="775902A5" w14:textId="712B4B3D" w:rsidR="00773DCA" w:rsidRPr="00485817" w:rsidRDefault="1C5D22D2" w:rsidP="6C382859">
      <w:pPr>
        <w:autoSpaceDE w:val="0"/>
        <w:autoSpaceDN w:val="0"/>
        <w:adjustRightInd w:val="0"/>
        <w:ind w:left="360"/>
        <w:rPr>
          <w:color w:val="000000" w:themeColor="text1"/>
        </w:rPr>
      </w:pPr>
      <w:r w:rsidRPr="00485817">
        <w:rPr>
          <w:color w:val="000000" w:themeColor="text1"/>
        </w:rPr>
        <w:t xml:space="preserve">Application materials must address all components of this Notice of Funding Opportunity and demonstrate both a need for the program and an ability to successfully implement the program. Reviewers will score applications based on completeness, clear and detailed responses to program narrative questions, and inclusion of all mandatory program elements. The applicant must demonstrate that costs are reasonable, necessary, and allowable. </w:t>
      </w:r>
    </w:p>
    <w:p w14:paraId="2CC76349" w14:textId="77777777" w:rsidR="00773DCA" w:rsidRPr="00485817" w:rsidRDefault="00773DCA" w:rsidP="6C382859">
      <w:pPr>
        <w:autoSpaceDE w:val="0"/>
        <w:autoSpaceDN w:val="0"/>
        <w:adjustRightInd w:val="0"/>
        <w:ind w:left="360"/>
        <w:rPr>
          <w:color w:val="000000" w:themeColor="text1"/>
        </w:rPr>
      </w:pPr>
    </w:p>
    <w:p w14:paraId="4696BCD0" w14:textId="295D2A2B" w:rsidR="00DF073E" w:rsidRPr="00485817" w:rsidRDefault="36764C7B" w:rsidP="6C382859">
      <w:pPr>
        <w:autoSpaceDE w:val="0"/>
        <w:autoSpaceDN w:val="0"/>
        <w:adjustRightInd w:val="0"/>
        <w:ind w:left="360"/>
        <w:rPr>
          <w:color w:val="000000" w:themeColor="text1"/>
        </w:rPr>
      </w:pPr>
      <w:r w:rsidRPr="00485817">
        <w:rPr>
          <w:color w:val="000000" w:themeColor="text1"/>
        </w:rPr>
        <w:t xml:space="preserve">The total number of points available is 100. The minimum </w:t>
      </w:r>
      <w:r w:rsidR="18D966FD" w:rsidRPr="00485817">
        <w:rPr>
          <w:color w:val="000000" w:themeColor="text1"/>
        </w:rPr>
        <w:t xml:space="preserve">approvable </w:t>
      </w:r>
      <w:r w:rsidRPr="00485817">
        <w:rPr>
          <w:color w:val="000000" w:themeColor="text1"/>
        </w:rPr>
        <w:t>score is 75.</w:t>
      </w:r>
      <w:r w:rsidR="493A30C8" w:rsidRPr="00485817">
        <w:rPr>
          <w:color w:val="000000" w:themeColor="text1"/>
        </w:rPr>
        <w:t xml:space="preserve">  Application selection will be made using the following criteria:</w:t>
      </w:r>
    </w:p>
    <w:p w14:paraId="13293314" w14:textId="77777777" w:rsidR="00DF073E" w:rsidRPr="00485817" w:rsidRDefault="00DF073E" w:rsidP="00DF073E">
      <w:pPr>
        <w:widowControl w:val="0"/>
        <w:ind w:left="360"/>
        <w:jc w:val="both"/>
        <w:rPr>
          <w:color w:val="FF0000"/>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7"/>
        <w:gridCol w:w="1890"/>
      </w:tblGrid>
      <w:tr w:rsidR="00B052A1" w:rsidRPr="00485817" w14:paraId="471BD4F7" w14:textId="77777777" w:rsidTr="00B052A1">
        <w:trPr>
          <w:trHeight w:val="381"/>
        </w:trPr>
        <w:tc>
          <w:tcPr>
            <w:tcW w:w="7777"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hemeFill="background1" w:themeFillShade="BF"/>
            <w:vAlign w:val="center"/>
          </w:tcPr>
          <w:p w14:paraId="33B450F7" w14:textId="7367C72D" w:rsidR="00B052A1" w:rsidRPr="00485817" w:rsidRDefault="00B052A1" w:rsidP="00DB6D14">
            <w:pPr>
              <w:widowControl w:val="0"/>
              <w:jc w:val="center"/>
              <w:rPr>
                <w:b/>
                <w:snapToGrid w:val="0"/>
                <w:color w:val="auto"/>
              </w:rPr>
            </w:pPr>
            <w:r w:rsidRPr="00485817">
              <w:rPr>
                <w:b/>
                <w:i/>
                <w:snapToGrid w:val="0"/>
                <w:color w:val="auto"/>
              </w:rPr>
              <w:br w:type="page"/>
            </w:r>
            <w:r w:rsidRPr="00485817">
              <w:rPr>
                <w:b/>
                <w:snapToGrid w:val="0"/>
                <w:color w:val="auto"/>
              </w:rPr>
              <w:t>Scoring Criteria</w:t>
            </w:r>
          </w:p>
        </w:tc>
        <w:tc>
          <w:tcPr>
            <w:tcW w:w="1890"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hemeFill="background1" w:themeFillShade="BF"/>
            <w:vAlign w:val="center"/>
          </w:tcPr>
          <w:p w14:paraId="2792D5AB" w14:textId="2A59C403" w:rsidR="00B052A1" w:rsidRPr="00485817" w:rsidRDefault="00B052A1" w:rsidP="00DB6D14">
            <w:pPr>
              <w:widowControl w:val="0"/>
              <w:ind w:left="0"/>
              <w:jc w:val="center"/>
              <w:rPr>
                <w:b/>
                <w:snapToGrid w:val="0"/>
                <w:color w:val="auto"/>
              </w:rPr>
            </w:pPr>
            <w:r w:rsidRPr="00485817">
              <w:rPr>
                <w:b/>
                <w:snapToGrid w:val="0"/>
                <w:color w:val="auto"/>
              </w:rPr>
              <w:t>Possible Points</w:t>
            </w:r>
          </w:p>
        </w:tc>
      </w:tr>
      <w:tr w:rsidR="00B052A1" w:rsidRPr="00485817" w14:paraId="75B1A22E" w14:textId="77777777" w:rsidTr="00A250FB">
        <w:trPr>
          <w:trHeight w:val="309"/>
        </w:trPr>
        <w:tc>
          <w:tcPr>
            <w:tcW w:w="7777" w:type="dxa"/>
            <w:tcBorders>
              <w:top w:val="thinThickLargeGap" w:sz="24" w:space="0" w:color="auto"/>
            </w:tcBorders>
            <w:shd w:val="clear" w:color="auto" w:fill="D9D9D9" w:themeFill="background1" w:themeFillShade="D9"/>
          </w:tcPr>
          <w:p w14:paraId="11C5EB63" w14:textId="77777777" w:rsidR="00B052A1" w:rsidRPr="00485817" w:rsidRDefault="00B052A1" w:rsidP="00DF073E">
            <w:pPr>
              <w:widowControl w:val="0"/>
              <w:ind w:left="0"/>
              <w:rPr>
                <w:snapToGrid w:val="0"/>
                <w:color w:val="auto"/>
              </w:rPr>
            </w:pPr>
            <w:r w:rsidRPr="00485817">
              <w:rPr>
                <w:b/>
                <w:snapToGrid w:val="0"/>
                <w:color w:val="auto"/>
              </w:rPr>
              <w:t>Summary of the Program:</w:t>
            </w:r>
            <w:r w:rsidRPr="00485817">
              <w:rPr>
                <w:snapToGrid w:val="0"/>
                <w:color w:val="auto"/>
              </w:rPr>
              <w:t xml:space="preserve"> </w:t>
            </w:r>
          </w:p>
        </w:tc>
        <w:tc>
          <w:tcPr>
            <w:tcW w:w="1890" w:type="dxa"/>
            <w:tcBorders>
              <w:top w:val="thinThickLargeGap" w:sz="24" w:space="0" w:color="auto"/>
            </w:tcBorders>
          </w:tcPr>
          <w:p w14:paraId="70E3FEC4" w14:textId="52E6C16C" w:rsidR="00B052A1" w:rsidRPr="00485817" w:rsidRDefault="00B052A1" w:rsidP="6C382859">
            <w:pPr>
              <w:widowControl w:val="0"/>
              <w:rPr>
                <w:b/>
                <w:bCs/>
                <w:snapToGrid w:val="0"/>
                <w:color w:val="000000" w:themeColor="text1"/>
              </w:rPr>
            </w:pPr>
            <w:r w:rsidRPr="00485817">
              <w:rPr>
                <w:b/>
                <w:bCs/>
                <w:snapToGrid w:val="0"/>
                <w:color w:val="000000" w:themeColor="text1"/>
              </w:rPr>
              <w:t>5</w:t>
            </w:r>
          </w:p>
        </w:tc>
      </w:tr>
      <w:tr w:rsidR="00B052A1" w:rsidRPr="00485817" w14:paraId="6B931A67" w14:textId="77777777" w:rsidTr="00BD0B07">
        <w:trPr>
          <w:trHeight w:val="867"/>
        </w:trPr>
        <w:tc>
          <w:tcPr>
            <w:tcW w:w="7777" w:type="dxa"/>
            <w:tcBorders>
              <w:top w:val="thinThickLargeGap" w:sz="24" w:space="0" w:color="auto"/>
            </w:tcBorders>
            <w:shd w:val="clear" w:color="auto" w:fill="auto"/>
          </w:tcPr>
          <w:p w14:paraId="7BA70793" w14:textId="400665B0" w:rsidR="00B052A1" w:rsidRPr="00485817" w:rsidRDefault="00EC7616" w:rsidP="00BD0B07">
            <w:pPr>
              <w:pStyle w:val="ColorfulList-Accent11"/>
              <w:spacing w:line="240" w:lineRule="auto"/>
              <w:ind w:left="0"/>
              <w:rPr>
                <w:rFonts w:ascii="Times New Roman" w:hAnsi="Times New Roman"/>
                <w:bCs/>
                <w:snapToGrid w:val="0"/>
                <w:sz w:val="24"/>
                <w:szCs w:val="24"/>
              </w:rPr>
            </w:pPr>
            <w:r w:rsidRPr="00485817">
              <w:rPr>
                <w:rFonts w:ascii="Times New Roman" w:hAnsi="Times New Roman"/>
                <w:bCs/>
                <w:sz w:val="24"/>
                <w:szCs w:val="24"/>
              </w:rPr>
              <w:t xml:space="preserve">1. </w:t>
            </w:r>
            <w:r w:rsidR="00B052A1" w:rsidRPr="00485817">
              <w:rPr>
                <w:rFonts w:ascii="Times New Roman" w:hAnsi="Times New Roman"/>
                <w:bCs/>
                <w:sz w:val="24"/>
                <w:szCs w:val="24"/>
              </w:rPr>
              <w:t xml:space="preserve">This section should describe the proposed program that includes the scope of services, intent of the program, strategy, and/or activity, </w:t>
            </w:r>
            <w:bookmarkStart w:id="41" w:name="_Hlk120709774"/>
            <w:r w:rsidR="00B052A1" w:rsidRPr="00485817">
              <w:rPr>
                <w:rFonts w:ascii="Times New Roman" w:hAnsi="Times New Roman"/>
                <w:bCs/>
                <w:sz w:val="24"/>
                <w:szCs w:val="24"/>
              </w:rPr>
              <w:t xml:space="preserve">and the underserved populations that will be served. </w:t>
            </w:r>
            <w:bookmarkEnd w:id="41"/>
          </w:p>
        </w:tc>
        <w:tc>
          <w:tcPr>
            <w:tcW w:w="1890" w:type="dxa"/>
            <w:tcBorders>
              <w:top w:val="thinThickLargeGap" w:sz="24" w:space="0" w:color="auto"/>
            </w:tcBorders>
            <w:shd w:val="clear" w:color="auto" w:fill="F2F2F2" w:themeFill="background1" w:themeFillShade="F2"/>
          </w:tcPr>
          <w:p w14:paraId="46DB7137" w14:textId="021C85AE" w:rsidR="00B052A1" w:rsidRPr="00485817" w:rsidRDefault="00B052A1" w:rsidP="00B052A1">
            <w:pPr>
              <w:widowControl w:val="0"/>
              <w:ind w:left="0"/>
              <w:rPr>
                <w:b/>
                <w:bCs/>
                <w:snapToGrid w:val="0"/>
                <w:color w:val="000000" w:themeColor="text1"/>
              </w:rPr>
            </w:pPr>
            <w:r w:rsidRPr="00485817">
              <w:rPr>
                <w:snapToGrid w:val="0"/>
                <w:color w:val="000000" w:themeColor="text1"/>
              </w:rPr>
              <w:t>5</w:t>
            </w:r>
          </w:p>
        </w:tc>
      </w:tr>
      <w:tr w:rsidR="00B052A1" w:rsidRPr="00485817" w14:paraId="1AAD2E96" w14:textId="77777777" w:rsidTr="00A250FB">
        <w:tc>
          <w:tcPr>
            <w:tcW w:w="7777" w:type="dxa"/>
            <w:shd w:val="clear" w:color="auto" w:fill="D9D9D9" w:themeFill="background1" w:themeFillShade="D9"/>
          </w:tcPr>
          <w:p w14:paraId="24F496D5" w14:textId="6CD2B7D6" w:rsidR="00B052A1" w:rsidRPr="00485817" w:rsidRDefault="00B052A1" w:rsidP="00896A30">
            <w:pPr>
              <w:widowControl w:val="0"/>
              <w:ind w:left="0"/>
              <w:rPr>
                <w:b/>
                <w:bCs/>
                <w:snapToGrid w:val="0"/>
                <w:color w:val="auto"/>
              </w:rPr>
            </w:pPr>
            <w:r w:rsidRPr="00485817">
              <w:rPr>
                <w:snapToGrid w:val="0"/>
              </w:rPr>
              <w:t xml:space="preserve"> </w:t>
            </w:r>
            <w:r w:rsidRPr="00485817">
              <w:rPr>
                <w:b/>
                <w:bCs/>
                <w:snapToGrid w:val="0"/>
              </w:rPr>
              <w:t>Agency Capacity and Experience:</w:t>
            </w:r>
          </w:p>
        </w:tc>
        <w:tc>
          <w:tcPr>
            <w:tcW w:w="1890" w:type="dxa"/>
          </w:tcPr>
          <w:p w14:paraId="564B1D3A" w14:textId="45DD734E" w:rsidR="00B052A1" w:rsidRPr="00485817" w:rsidRDefault="00B052A1" w:rsidP="00896A30">
            <w:pPr>
              <w:widowControl w:val="0"/>
              <w:rPr>
                <w:b/>
                <w:bCs/>
                <w:snapToGrid w:val="0"/>
                <w:color w:val="000000" w:themeColor="text1"/>
              </w:rPr>
            </w:pPr>
            <w:r w:rsidRPr="00485817">
              <w:rPr>
                <w:b/>
                <w:bCs/>
                <w:snapToGrid w:val="0"/>
                <w:color w:val="000000" w:themeColor="text1"/>
              </w:rPr>
              <w:t>10</w:t>
            </w:r>
          </w:p>
        </w:tc>
      </w:tr>
      <w:tr w:rsidR="00B052A1" w:rsidRPr="00485817" w14:paraId="0BEFD9C0" w14:textId="77777777" w:rsidTr="00B052A1">
        <w:tc>
          <w:tcPr>
            <w:tcW w:w="7777" w:type="dxa"/>
            <w:shd w:val="clear" w:color="auto" w:fill="auto"/>
          </w:tcPr>
          <w:p w14:paraId="512E74E4" w14:textId="4ED77357" w:rsidR="00B052A1" w:rsidRPr="00485817" w:rsidRDefault="00EC7616" w:rsidP="00D0354F">
            <w:pPr>
              <w:widowControl w:val="0"/>
              <w:spacing w:after="240"/>
              <w:ind w:left="0"/>
              <w:rPr>
                <w:snapToGrid w:val="0"/>
                <w:color w:val="auto"/>
              </w:rPr>
            </w:pPr>
            <w:r w:rsidRPr="00485817">
              <w:rPr>
                <w:bCs/>
                <w:snapToGrid w:val="0"/>
                <w:color w:val="auto"/>
              </w:rPr>
              <w:t xml:space="preserve">2. </w:t>
            </w:r>
            <w:r w:rsidR="00B052A1" w:rsidRPr="00485817">
              <w:rPr>
                <w:bCs/>
                <w:snapToGrid w:val="0"/>
                <w:color w:val="auto"/>
              </w:rPr>
              <w:t>This section should identify your agency’s history and expertise in the provision of services to victims of domestic violence or sexual assault in underserved communities or victim groups, include information on the network of direct services providers you will fund through this program.</w:t>
            </w:r>
          </w:p>
        </w:tc>
        <w:tc>
          <w:tcPr>
            <w:tcW w:w="1890" w:type="dxa"/>
            <w:shd w:val="clear" w:color="auto" w:fill="F2F2F2" w:themeFill="background1" w:themeFillShade="F2"/>
          </w:tcPr>
          <w:p w14:paraId="7E472F55" w14:textId="0FF82F9A" w:rsidR="00B052A1" w:rsidRPr="00485817" w:rsidRDefault="00B052A1" w:rsidP="00B052A1">
            <w:pPr>
              <w:widowControl w:val="0"/>
              <w:ind w:left="0"/>
              <w:rPr>
                <w:snapToGrid w:val="0"/>
                <w:color w:val="000000" w:themeColor="text1"/>
              </w:rPr>
            </w:pPr>
            <w:r w:rsidRPr="00485817">
              <w:rPr>
                <w:snapToGrid w:val="0"/>
                <w:color w:val="000000" w:themeColor="text1"/>
              </w:rPr>
              <w:t>10</w:t>
            </w:r>
          </w:p>
        </w:tc>
      </w:tr>
      <w:tr w:rsidR="00B052A1" w:rsidRPr="00485817" w14:paraId="13852D6A" w14:textId="77777777" w:rsidTr="00A250FB">
        <w:tc>
          <w:tcPr>
            <w:tcW w:w="7777" w:type="dxa"/>
            <w:tcBorders>
              <w:bottom w:val="single" w:sz="4" w:space="0" w:color="auto"/>
            </w:tcBorders>
            <w:shd w:val="clear" w:color="auto" w:fill="D9D9D9" w:themeFill="background1" w:themeFillShade="D9"/>
          </w:tcPr>
          <w:p w14:paraId="45FF9B3F" w14:textId="2BBA7E8B" w:rsidR="00B052A1" w:rsidRPr="00485817" w:rsidRDefault="00B052A1" w:rsidP="00896A30">
            <w:pPr>
              <w:widowControl w:val="0"/>
              <w:ind w:left="0"/>
              <w:rPr>
                <w:snapToGrid w:val="0"/>
                <w:color w:val="auto"/>
              </w:rPr>
            </w:pPr>
            <w:r w:rsidRPr="00485817">
              <w:rPr>
                <w:b/>
                <w:snapToGrid w:val="0"/>
                <w:color w:val="auto"/>
              </w:rPr>
              <w:t>Statement of the Problem:</w:t>
            </w:r>
          </w:p>
        </w:tc>
        <w:tc>
          <w:tcPr>
            <w:tcW w:w="1890" w:type="dxa"/>
            <w:tcBorders>
              <w:bottom w:val="single" w:sz="4" w:space="0" w:color="auto"/>
            </w:tcBorders>
          </w:tcPr>
          <w:p w14:paraId="79F3A81C" w14:textId="1F4A9C76" w:rsidR="00B052A1" w:rsidRPr="00485817" w:rsidRDefault="00B052A1" w:rsidP="00896A30">
            <w:pPr>
              <w:widowControl w:val="0"/>
              <w:rPr>
                <w:b/>
                <w:bCs/>
                <w:snapToGrid w:val="0"/>
                <w:color w:val="000000" w:themeColor="text1"/>
              </w:rPr>
            </w:pPr>
            <w:r w:rsidRPr="00485817">
              <w:rPr>
                <w:b/>
                <w:bCs/>
                <w:snapToGrid w:val="0"/>
                <w:color w:val="000000" w:themeColor="text1"/>
              </w:rPr>
              <w:t>5</w:t>
            </w:r>
          </w:p>
        </w:tc>
      </w:tr>
      <w:tr w:rsidR="00B052A1" w:rsidRPr="00485817" w14:paraId="32826C76" w14:textId="77777777" w:rsidTr="00B052A1">
        <w:tc>
          <w:tcPr>
            <w:tcW w:w="7777" w:type="dxa"/>
            <w:tcBorders>
              <w:bottom w:val="single" w:sz="4" w:space="0" w:color="auto"/>
            </w:tcBorders>
            <w:shd w:val="clear" w:color="auto" w:fill="auto"/>
          </w:tcPr>
          <w:p w14:paraId="6D9872E7" w14:textId="6585B9F6" w:rsidR="00B052A1" w:rsidRPr="00485817" w:rsidRDefault="00EC7616" w:rsidP="00BB1DB6">
            <w:pPr>
              <w:widowControl w:val="0"/>
              <w:ind w:left="0"/>
              <w:rPr>
                <w:snapToGrid w:val="0"/>
                <w:color w:val="auto"/>
              </w:rPr>
            </w:pPr>
            <w:r w:rsidRPr="00485817">
              <w:rPr>
                <w:color w:val="auto"/>
              </w:rPr>
              <w:t xml:space="preserve">3. </w:t>
            </w:r>
            <w:r w:rsidR="00B052A1" w:rsidRPr="00485817">
              <w:rPr>
                <w:color w:val="auto"/>
              </w:rPr>
              <w:t xml:space="preserve">This section should identify the </w:t>
            </w:r>
            <w:bookmarkStart w:id="42" w:name="_Hlk120710470"/>
            <w:r w:rsidR="00B052A1" w:rsidRPr="00485817">
              <w:rPr>
                <w:color w:val="auto"/>
              </w:rPr>
              <w:t xml:space="preserve">problem which demonstrates the need for your proposed program with relevant data to justify the request for the program, services, or activities being proposed. </w:t>
            </w:r>
            <w:bookmarkEnd w:id="42"/>
          </w:p>
        </w:tc>
        <w:tc>
          <w:tcPr>
            <w:tcW w:w="1890" w:type="dxa"/>
            <w:tcBorders>
              <w:bottom w:val="single" w:sz="4" w:space="0" w:color="auto"/>
            </w:tcBorders>
            <w:shd w:val="clear" w:color="auto" w:fill="F2F2F2" w:themeFill="background1" w:themeFillShade="F2"/>
          </w:tcPr>
          <w:p w14:paraId="0C7D0055" w14:textId="262FDA56" w:rsidR="00B052A1" w:rsidRPr="00485817" w:rsidRDefault="00B052A1" w:rsidP="00B052A1">
            <w:pPr>
              <w:widowControl w:val="0"/>
              <w:ind w:left="0"/>
              <w:rPr>
                <w:snapToGrid w:val="0"/>
                <w:color w:val="000000" w:themeColor="text1"/>
              </w:rPr>
            </w:pPr>
            <w:r w:rsidRPr="00485817">
              <w:rPr>
                <w:snapToGrid w:val="0"/>
                <w:color w:val="000000" w:themeColor="text1"/>
              </w:rPr>
              <w:t>5</w:t>
            </w:r>
          </w:p>
        </w:tc>
      </w:tr>
      <w:tr w:rsidR="00B052A1" w:rsidRPr="00485817" w14:paraId="2EE6C3C3" w14:textId="77777777" w:rsidTr="00A250FB">
        <w:tc>
          <w:tcPr>
            <w:tcW w:w="7777" w:type="dxa"/>
            <w:tcBorders>
              <w:bottom w:val="single" w:sz="4" w:space="0" w:color="auto"/>
            </w:tcBorders>
            <w:shd w:val="clear" w:color="auto" w:fill="D9D9D9" w:themeFill="background1" w:themeFillShade="D9"/>
          </w:tcPr>
          <w:p w14:paraId="2EB53631" w14:textId="2C9575C3" w:rsidR="00B052A1" w:rsidRPr="00485817" w:rsidRDefault="00B052A1" w:rsidP="00896A30">
            <w:pPr>
              <w:widowControl w:val="0"/>
              <w:ind w:left="0"/>
              <w:rPr>
                <w:b/>
                <w:snapToGrid w:val="0"/>
                <w:color w:val="auto"/>
              </w:rPr>
            </w:pPr>
            <w:r w:rsidRPr="00485817">
              <w:rPr>
                <w:b/>
                <w:snapToGrid w:val="0"/>
                <w:color w:val="auto"/>
              </w:rPr>
              <w:t>Project Implementation:</w:t>
            </w:r>
          </w:p>
        </w:tc>
        <w:tc>
          <w:tcPr>
            <w:tcW w:w="1890" w:type="dxa"/>
            <w:tcBorders>
              <w:bottom w:val="single" w:sz="4" w:space="0" w:color="auto"/>
            </w:tcBorders>
          </w:tcPr>
          <w:p w14:paraId="78ECC8F8" w14:textId="5AA95C3C" w:rsidR="00B052A1" w:rsidRPr="00485817" w:rsidRDefault="00B052A1" w:rsidP="00896A30">
            <w:pPr>
              <w:widowControl w:val="0"/>
              <w:rPr>
                <w:b/>
                <w:bCs/>
                <w:snapToGrid w:val="0"/>
                <w:color w:val="000000" w:themeColor="text1"/>
              </w:rPr>
            </w:pPr>
            <w:r w:rsidRPr="00485817">
              <w:rPr>
                <w:b/>
                <w:bCs/>
                <w:snapToGrid w:val="0"/>
                <w:color w:val="000000" w:themeColor="text1"/>
              </w:rPr>
              <w:t>15</w:t>
            </w:r>
          </w:p>
        </w:tc>
      </w:tr>
      <w:tr w:rsidR="00B052A1" w:rsidRPr="00485817" w14:paraId="564BAD5C" w14:textId="77777777" w:rsidTr="00B052A1">
        <w:tc>
          <w:tcPr>
            <w:tcW w:w="7777" w:type="dxa"/>
            <w:tcBorders>
              <w:bottom w:val="single" w:sz="4" w:space="0" w:color="auto"/>
            </w:tcBorders>
            <w:shd w:val="clear" w:color="auto" w:fill="auto"/>
          </w:tcPr>
          <w:p w14:paraId="63AC67A0" w14:textId="2B87A087" w:rsidR="00B052A1" w:rsidRPr="00485817" w:rsidRDefault="00EC7616" w:rsidP="00EF47FC">
            <w:pPr>
              <w:widowControl w:val="0"/>
              <w:ind w:left="0"/>
              <w:rPr>
                <w:b/>
                <w:snapToGrid w:val="0"/>
                <w:color w:val="auto"/>
              </w:rPr>
            </w:pPr>
            <w:r w:rsidRPr="00485817">
              <w:t xml:space="preserve">4. </w:t>
            </w:r>
            <w:r w:rsidR="00B052A1" w:rsidRPr="00485817">
              <w:t xml:space="preserve">This section should describe </w:t>
            </w:r>
            <w:proofErr w:type="gramStart"/>
            <w:r w:rsidR="00B052A1" w:rsidRPr="00485817">
              <w:t xml:space="preserve">the </w:t>
            </w:r>
            <w:r w:rsidR="00100BA6" w:rsidRPr="00485817">
              <w:t>your</w:t>
            </w:r>
            <w:proofErr w:type="gramEnd"/>
            <w:r w:rsidR="00100BA6" w:rsidRPr="00485817">
              <w:t xml:space="preserve"> </w:t>
            </w:r>
            <w:r w:rsidR="00B052A1" w:rsidRPr="00485817">
              <w:t xml:space="preserve">fiscal experience and capacity to manage grants. Information should be included that describes your agency’s history and expertise in the provision of services to victims of domestic violence or sexual assault in the underserved areas or victim groups, including information on the network of direct service providers that will be funded through this program. </w:t>
            </w:r>
          </w:p>
        </w:tc>
        <w:tc>
          <w:tcPr>
            <w:tcW w:w="1890" w:type="dxa"/>
            <w:tcBorders>
              <w:bottom w:val="single" w:sz="4" w:space="0" w:color="auto"/>
            </w:tcBorders>
            <w:shd w:val="clear" w:color="auto" w:fill="F2F2F2" w:themeFill="background1" w:themeFillShade="F2"/>
          </w:tcPr>
          <w:p w14:paraId="681059A3" w14:textId="63CE05C8" w:rsidR="00B052A1" w:rsidRPr="00485817" w:rsidRDefault="00B052A1" w:rsidP="00B052A1">
            <w:pPr>
              <w:widowControl w:val="0"/>
              <w:ind w:left="0"/>
              <w:rPr>
                <w:b/>
                <w:bCs/>
                <w:snapToGrid w:val="0"/>
                <w:color w:val="000000" w:themeColor="text1"/>
              </w:rPr>
            </w:pPr>
            <w:r w:rsidRPr="00485817">
              <w:rPr>
                <w:snapToGrid w:val="0"/>
                <w:color w:val="000000" w:themeColor="text1"/>
              </w:rPr>
              <w:t>10</w:t>
            </w:r>
          </w:p>
        </w:tc>
      </w:tr>
      <w:tr w:rsidR="00B052A1" w:rsidRPr="00485817" w14:paraId="53BAAE5D" w14:textId="77777777" w:rsidTr="00B052A1">
        <w:tc>
          <w:tcPr>
            <w:tcW w:w="7777" w:type="dxa"/>
            <w:tcBorders>
              <w:bottom w:val="single" w:sz="4" w:space="0" w:color="auto"/>
            </w:tcBorders>
            <w:shd w:val="clear" w:color="auto" w:fill="auto"/>
          </w:tcPr>
          <w:p w14:paraId="1F63F69D" w14:textId="36E75D3C" w:rsidR="00B052A1" w:rsidRPr="00485817" w:rsidRDefault="00EC7616" w:rsidP="00EF47FC">
            <w:pPr>
              <w:widowControl w:val="0"/>
              <w:ind w:left="0"/>
              <w:rPr>
                <w:b/>
                <w:snapToGrid w:val="0"/>
                <w:color w:val="auto"/>
              </w:rPr>
            </w:pPr>
            <w:r w:rsidRPr="00485817">
              <w:rPr>
                <w:snapToGrid w:val="0"/>
              </w:rPr>
              <w:lastRenderedPageBreak/>
              <w:t xml:space="preserve">5. </w:t>
            </w:r>
            <w:r w:rsidR="000D724D" w:rsidRPr="00485817">
              <w:rPr>
                <w:snapToGrid w:val="0"/>
              </w:rPr>
              <w:t>This section should also include</w:t>
            </w:r>
            <w:r w:rsidR="00B052A1" w:rsidRPr="00485817">
              <w:rPr>
                <w:snapToGrid w:val="0"/>
              </w:rPr>
              <w:t xml:space="preserve"> the agency’s plan for program sustainability</w:t>
            </w:r>
            <w:r w:rsidR="00620CF5" w:rsidRPr="00485817">
              <w:rPr>
                <w:snapToGrid w:val="0"/>
              </w:rPr>
              <w:t xml:space="preserve">. You should outline specific sustainability activities. </w:t>
            </w:r>
          </w:p>
        </w:tc>
        <w:tc>
          <w:tcPr>
            <w:tcW w:w="1890" w:type="dxa"/>
            <w:tcBorders>
              <w:bottom w:val="single" w:sz="4" w:space="0" w:color="auto"/>
            </w:tcBorders>
            <w:shd w:val="clear" w:color="auto" w:fill="F2F2F2" w:themeFill="background1" w:themeFillShade="F2"/>
          </w:tcPr>
          <w:p w14:paraId="58F896B6" w14:textId="45793977" w:rsidR="00B052A1" w:rsidRPr="00485817" w:rsidRDefault="00B052A1" w:rsidP="00B052A1">
            <w:pPr>
              <w:widowControl w:val="0"/>
              <w:ind w:left="0"/>
              <w:rPr>
                <w:b/>
                <w:bCs/>
                <w:snapToGrid w:val="0"/>
                <w:color w:val="000000" w:themeColor="text1"/>
                <w:highlight w:val="lightGray"/>
              </w:rPr>
            </w:pPr>
            <w:r w:rsidRPr="00485817">
              <w:rPr>
                <w:snapToGrid w:val="0"/>
                <w:color w:val="000000" w:themeColor="text1"/>
              </w:rPr>
              <w:t>5</w:t>
            </w:r>
          </w:p>
        </w:tc>
      </w:tr>
      <w:tr w:rsidR="00B052A1" w:rsidRPr="00485817" w14:paraId="437155CB" w14:textId="77777777" w:rsidTr="00A250FB">
        <w:tc>
          <w:tcPr>
            <w:tcW w:w="7777" w:type="dxa"/>
            <w:tcBorders>
              <w:bottom w:val="single" w:sz="4" w:space="0" w:color="auto"/>
            </w:tcBorders>
            <w:shd w:val="clear" w:color="auto" w:fill="D9D9D9" w:themeFill="background1" w:themeFillShade="D9"/>
          </w:tcPr>
          <w:p w14:paraId="3BC0155B" w14:textId="6661CD4F" w:rsidR="00B052A1" w:rsidRPr="00485817" w:rsidRDefault="00B052A1" w:rsidP="00896A30">
            <w:pPr>
              <w:widowControl w:val="0"/>
              <w:ind w:left="0"/>
              <w:rPr>
                <w:snapToGrid w:val="0"/>
                <w:color w:val="auto"/>
              </w:rPr>
            </w:pPr>
            <w:r w:rsidRPr="00485817">
              <w:rPr>
                <w:b/>
                <w:snapToGrid w:val="0"/>
                <w:color w:val="auto"/>
              </w:rPr>
              <w:t xml:space="preserve">Project Management: Grant Making </w:t>
            </w:r>
          </w:p>
        </w:tc>
        <w:tc>
          <w:tcPr>
            <w:tcW w:w="1890" w:type="dxa"/>
            <w:tcBorders>
              <w:bottom w:val="single" w:sz="4" w:space="0" w:color="auto"/>
            </w:tcBorders>
          </w:tcPr>
          <w:p w14:paraId="5300094B" w14:textId="3D7EC1AD" w:rsidR="00B052A1" w:rsidRPr="00485817" w:rsidRDefault="00B052A1" w:rsidP="00896A30">
            <w:pPr>
              <w:widowControl w:val="0"/>
              <w:rPr>
                <w:b/>
                <w:bCs/>
                <w:snapToGrid w:val="0"/>
                <w:color w:val="000000" w:themeColor="text1"/>
              </w:rPr>
            </w:pPr>
            <w:r w:rsidRPr="00485817">
              <w:rPr>
                <w:b/>
                <w:bCs/>
                <w:snapToGrid w:val="0"/>
                <w:color w:val="000000" w:themeColor="text1"/>
              </w:rPr>
              <w:t>10</w:t>
            </w:r>
          </w:p>
        </w:tc>
      </w:tr>
      <w:tr w:rsidR="00B052A1" w:rsidRPr="00485817" w14:paraId="3CE98B9C" w14:textId="77777777" w:rsidTr="00B052A1">
        <w:tc>
          <w:tcPr>
            <w:tcW w:w="7777" w:type="dxa"/>
            <w:tcBorders>
              <w:bottom w:val="single" w:sz="4" w:space="0" w:color="auto"/>
            </w:tcBorders>
            <w:shd w:val="clear" w:color="auto" w:fill="auto"/>
          </w:tcPr>
          <w:p w14:paraId="6E215954" w14:textId="41864B8F" w:rsidR="00B052A1" w:rsidRPr="00485817" w:rsidRDefault="00CC236E" w:rsidP="00A76284">
            <w:pPr>
              <w:widowControl w:val="0"/>
              <w:ind w:left="0"/>
              <w:rPr>
                <w:snapToGrid w:val="0"/>
                <w:color w:val="auto"/>
              </w:rPr>
            </w:pPr>
            <w:bookmarkStart w:id="43" w:name="_Hlk120783451"/>
            <w:r w:rsidRPr="00485817">
              <w:rPr>
                <w:bCs/>
                <w:snapToGrid w:val="0"/>
                <w:color w:val="000000" w:themeColor="text1"/>
              </w:rPr>
              <w:t xml:space="preserve">6. </w:t>
            </w:r>
            <w:r w:rsidR="00B052A1" w:rsidRPr="00485817">
              <w:rPr>
                <w:bCs/>
                <w:snapToGrid w:val="0"/>
                <w:color w:val="000000" w:themeColor="text1"/>
              </w:rPr>
              <w:t xml:space="preserve">This section should describe the competitive grant process, including required documents, the review process, staff involved in the review process, and how final decisions are determined. </w:t>
            </w:r>
          </w:p>
        </w:tc>
        <w:tc>
          <w:tcPr>
            <w:tcW w:w="1890" w:type="dxa"/>
            <w:tcBorders>
              <w:bottom w:val="single" w:sz="4" w:space="0" w:color="auto"/>
            </w:tcBorders>
            <w:shd w:val="clear" w:color="auto" w:fill="F2F2F2" w:themeFill="background1" w:themeFillShade="F2"/>
          </w:tcPr>
          <w:p w14:paraId="106CE713" w14:textId="2A665F89" w:rsidR="00B052A1" w:rsidRPr="00485817" w:rsidRDefault="00B052A1" w:rsidP="00B052A1">
            <w:pPr>
              <w:widowControl w:val="0"/>
              <w:ind w:left="0"/>
              <w:rPr>
                <w:snapToGrid w:val="0"/>
                <w:color w:val="000000" w:themeColor="text1"/>
                <w:highlight w:val="lightGray"/>
              </w:rPr>
            </w:pPr>
            <w:r w:rsidRPr="00485817">
              <w:rPr>
                <w:snapToGrid w:val="0"/>
                <w:color w:val="000000" w:themeColor="text1"/>
              </w:rPr>
              <w:t>10</w:t>
            </w:r>
          </w:p>
        </w:tc>
      </w:tr>
      <w:tr w:rsidR="00B052A1" w:rsidRPr="00485817" w14:paraId="7C39F184" w14:textId="77777777" w:rsidTr="00A250FB">
        <w:trPr>
          <w:trHeight w:val="332"/>
        </w:trPr>
        <w:tc>
          <w:tcPr>
            <w:tcW w:w="7777" w:type="dxa"/>
            <w:tcBorders>
              <w:bottom w:val="single" w:sz="4" w:space="0" w:color="auto"/>
            </w:tcBorders>
            <w:shd w:val="clear" w:color="auto" w:fill="D9D9D9" w:themeFill="background1" w:themeFillShade="D9"/>
          </w:tcPr>
          <w:p w14:paraId="4AE89383" w14:textId="09079233" w:rsidR="00B052A1" w:rsidRPr="00485817" w:rsidRDefault="00B052A1" w:rsidP="00822868">
            <w:pPr>
              <w:widowControl w:val="0"/>
              <w:ind w:left="0"/>
              <w:rPr>
                <w:snapToGrid w:val="0"/>
                <w:color w:val="auto"/>
              </w:rPr>
            </w:pPr>
            <w:bookmarkStart w:id="44" w:name="_Hlk120780895"/>
            <w:bookmarkEnd w:id="43"/>
            <w:r w:rsidRPr="00485817">
              <w:rPr>
                <w:b/>
                <w:snapToGrid w:val="0"/>
                <w:color w:val="auto"/>
              </w:rPr>
              <w:t xml:space="preserve">Project Management: Monitoring of </w:t>
            </w:r>
            <w:r w:rsidR="00FE588E" w:rsidRPr="00485817">
              <w:rPr>
                <w:b/>
                <w:snapToGrid w:val="0"/>
                <w:color w:val="auto"/>
              </w:rPr>
              <w:t>Subgrantee</w:t>
            </w:r>
            <w:r w:rsidRPr="00485817">
              <w:rPr>
                <w:b/>
                <w:snapToGrid w:val="0"/>
                <w:color w:val="auto"/>
              </w:rPr>
              <w:t xml:space="preserve">s </w:t>
            </w:r>
          </w:p>
        </w:tc>
        <w:tc>
          <w:tcPr>
            <w:tcW w:w="1890" w:type="dxa"/>
            <w:tcBorders>
              <w:bottom w:val="single" w:sz="4" w:space="0" w:color="auto"/>
            </w:tcBorders>
          </w:tcPr>
          <w:p w14:paraId="576FEF3E" w14:textId="205B781D" w:rsidR="00B052A1" w:rsidRPr="00485817" w:rsidRDefault="00B052A1" w:rsidP="00822868">
            <w:pPr>
              <w:widowControl w:val="0"/>
              <w:rPr>
                <w:snapToGrid w:val="0"/>
                <w:color w:val="000000" w:themeColor="text1"/>
              </w:rPr>
            </w:pPr>
            <w:r w:rsidRPr="00485817">
              <w:rPr>
                <w:b/>
                <w:bCs/>
                <w:snapToGrid w:val="0"/>
                <w:color w:val="000000" w:themeColor="text1"/>
              </w:rPr>
              <w:t>10</w:t>
            </w:r>
          </w:p>
        </w:tc>
      </w:tr>
      <w:tr w:rsidR="00B052A1" w:rsidRPr="00485817" w14:paraId="48F6489A" w14:textId="77777777" w:rsidTr="00B052A1">
        <w:tc>
          <w:tcPr>
            <w:tcW w:w="7777" w:type="dxa"/>
            <w:tcBorders>
              <w:bottom w:val="single" w:sz="4" w:space="0" w:color="auto"/>
            </w:tcBorders>
            <w:shd w:val="clear" w:color="auto" w:fill="auto"/>
          </w:tcPr>
          <w:p w14:paraId="55F3468B" w14:textId="10B5A3A0" w:rsidR="00B052A1" w:rsidRPr="00485817" w:rsidRDefault="00CC236E" w:rsidP="000423CF">
            <w:pPr>
              <w:widowControl w:val="0"/>
              <w:ind w:left="0"/>
              <w:rPr>
                <w:b/>
                <w:snapToGrid w:val="0"/>
                <w:color w:val="auto"/>
              </w:rPr>
            </w:pPr>
            <w:r w:rsidRPr="00485817">
              <w:rPr>
                <w:bCs/>
                <w:snapToGrid w:val="0"/>
                <w:color w:val="000000" w:themeColor="text1"/>
              </w:rPr>
              <w:t xml:space="preserve">7. </w:t>
            </w:r>
            <w:r w:rsidR="00B052A1" w:rsidRPr="00485817">
              <w:rPr>
                <w:bCs/>
                <w:snapToGrid w:val="0"/>
                <w:color w:val="000000" w:themeColor="text1"/>
              </w:rPr>
              <w:t xml:space="preserve">This section should describe </w:t>
            </w:r>
            <w:r w:rsidR="00620CF5" w:rsidRPr="00485817">
              <w:rPr>
                <w:bCs/>
                <w:snapToGrid w:val="0"/>
                <w:color w:val="000000" w:themeColor="text1"/>
              </w:rPr>
              <w:t>your programmatic and fiscal</w:t>
            </w:r>
            <w:r w:rsidR="00B052A1" w:rsidRPr="00485817">
              <w:rPr>
                <w:bCs/>
                <w:snapToGrid w:val="0"/>
                <w:color w:val="000000" w:themeColor="text1"/>
              </w:rPr>
              <w:t xml:space="preserve"> monitoring of </w:t>
            </w:r>
            <w:r w:rsidR="00FE588E" w:rsidRPr="00485817">
              <w:rPr>
                <w:bCs/>
                <w:snapToGrid w:val="0"/>
                <w:color w:val="000000" w:themeColor="text1"/>
              </w:rPr>
              <w:t>subgrantee</w:t>
            </w:r>
            <w:r w:rsidR="00B052A1" w:rsidRPr="00485817">
              <w:rPr>
                <w:bCs/>
                <w:snapToGrid w:val="0"/>
                <w:color w:val="000000" w:themeColor="text1"/>
              </w:rPr>
              <w:t xml:space="preserve">s.  </w:t>
            </w:r>
          </w:p>
        </w:tc>
        <w:tc>
          <w:tcPr>
            <w:tcW w:w="1890" w:type="dxa"/>
            <w:shd w:val="clear" w:color="auto" w:fill="F2F2F2" w:themeFill="background1" w:themeFillShade="F2"/>
          </w:tcPr>
          <w:p w14:paraId="70E62A6B" w14:textId="63EC4F4B" w:rsidR="00B052A1" w:rsidRPr="00485817" w:rsidRDefault="00B052A1" w:rsidP="00B052A1">
            <w:pPr>
              <w:widowControl w:val="0"/>
              <w:ind w:left="0"/>
              <w:rPr>
                <w:b/>
                <w:bCs/>
                <w:snapToGrid w:val="0"/>
                <w:color w:val="000000" w:themeColor="text1"/>
              </w:rPr>
            </w:pPr>
            <w:r w:rsidRPr="00485817">
              <w:rPr>
                <w:snapToGrid w:val="0"/>
                <w:color w:val="000000" w:themeColor="text1"/>
              </w:rPr>
              <w:t>2</w:t>
            </w:r>
          </w:p>
        </w:tc>
      </w:tr>
      <w:bookmarkEnd w:id="44"/>
      <w:tr w:rsidR="00B052A1" w:rsidRPr="00485817" w14:paraId="7908BDE3" w14:textId="77777777" w:rsidTr="00B052A1">
        <w:tc>
          <w:tcPr>
            <w:tcW w:w="7777" w:type="dxa"/>
            <w:tcBorders>
              <w:bottom w:val="single" w:sz="4" w:space="0" w:color="auto"/>
            </w:tcBorders>
            <w:shd w:val="clear" w:color="auto" w:fill="auto"/>
          </w:tcPr>
          <w:p w14:paraId="40DE8DD1" w14:textId="19139D2D" w:rsidR="00B052A1" w:rsidRPr="00485817" w:rsidRDefault="00CC236E" w:rsidP="007D2BF3">
            <w:pPr>
              <w:widowControl w:val="0"/>
              <w:ind w:left="0"/>
              <w:rPr>
                <w:snapToGrid w:val="0"/>
                <w:color w:val="auto"/>
              </w:rPr>
            </w:pPr>
            <w:r w:rsidRPr="00485817">
              <w:rPr>
                <w:rFonts w:eastAsia="Calibri"/>
              </w:rPr>
              <w:t xml:space="preserve">8. </w:t>
            </w:r>
            <w:r w:rsidR="00B052A1" w:rsidRPr="00485817">
              <w:rPr>
                <w:rFonts w:eastAsia="Calibri"/>
              </w:rPr>
              <w:t xml:space="preserve">This section should describe how funds will be vouchered by your agency and </w:t>
            </w:r>
            <w:r w:rsidR="00620CF5" w:rsidRPr="00485817">
              <w:rPr>
                <w:rFonts w:eastAsia="Calibri"/>
              </w:rPr>
              <w:t xml:space="preserve">how </w:t>
            </w:r>
            <w:r w:rsidR="00FE588E" w:rsidRPr="00485817">
              <w:rPr>
                <w:rFonts w:eastAsia="Calibri"/>
              </w:rPr>
              <w:t>subgrantee</w:t>
            </w:r>
            <w:r w:rsidR="00B052A1" w:rsidRPr="00485817">
              <w:rPr>
                <w:rFonts w:eastAsia="Calibri"/>
              </w:rPr>
              <w:t xml:space="preserve">s expenditures will be reported. </w:t>
            </w:r>
          </w:p>
        </w:tc>
        <w:tc>
          <w:tcPr>
            <w:tcW w:w="1890" w:type="dxa"/>
            <w:shd w:val="clear" w:color="auto" w:fill="F2F2F2" w:themeFill="background1" w:themeFillShade="F2"/>
          </w:tcPr>
          <w:p w14:paraId="34F368D0" w14:textId="45B7B43A" w:rsidR="00B052A1" w:rsidRPr="00485817" w:rsidRDefault="00B052A1" w:rsidP="00B052A1">
            <w:pPr>
              <w:widowControl w:val="0"/>
              <w:ind w:left="0"/>
              <w:rPr>
                <w:snapToGrid w:val="0"/>
                <w:color w:val="000000" w:themeColor="text1"/>
              </w:rPr>
            </w:pPr>
            <w:r w:rsidRPr="00485817">
              <w:rPr>
                <w:snapToGrid w:val="0"/>
                <w:color w:val="000000" w:themeColor="text1"/>
              </w:rPr>
              <w:t>2</w:t>
            </w:r>
          </w:p>
        </w:tc>
      </w:tr>
      <w:tr w:rsidR="00B052A1" w:rsidRPr="00485817" w14:paraId="30EA78F2" w14:textId="77777777" w:rsidTr="00B052A1">
        <w:tc>
          <w:tcPr>
            <w:tcW w:w="7777" w:type="dxa"/>
            <w:shd w:val="clear" w:color="auto" w:fill="auto"/>
          </w:tcPr>
          <w:p w14:paraId="4C7C127B" w14:textId="0D7604E4" w:rsidR="00B052A1" w:rsidRPr="00485817" w:rsidRDefault="00CC236E" w:rsidP="000423CF">
            <w:pPr>
              <w:widowControl w:val="0"/>
              <w:ind w:left="0"/>
              <w:rPr>
                <w:snapToGrid w:val="0"/>
                <w:color w:val="auto"/>
              </w:rPr>
            </w:pPr>
            <w:bookmarkStart w:id="45" w:name="_Hlk120776622"/>
            <w:r w:rsidRPr="00485817">
              <w:rPr>
                <w:snapToGrid w:val="0"/>
                <w:color w:val="auto"/>
              </w:rPr>
              <w:t xml:space="preserve">9. </w:t>
            </w:r>
            <w:r w:rsidR="00B052A1" w:rsidRPr="00485817">
              <w:rPr>
                <w:snapToGrid w:val="0"/>
                <w:color w:val="auto"/>
              </w:rPr>
              <w:t xml:space="preserve">This section should describe activities that will direct potential clients to the proposed services. At minimum, </w:t>
            </w:r>
            <w:r w:rsidR="00620CF5" w:rsidRPr="00485817">
              <w:rPr>
                <w:snapToGrid w:val="0"/>
                <w:color w:val="auto"/>
              </w:rPr>
              <w:t xml:space="preserve">include </w:t>
            </w:r>
            <w:r w:rsidR="00B052A1" w:rsidRPr="00485817">
              <w:rPr>
                <w:snapToGrid w:val="0"/>
                <w:color w:val="auto"/>
              </w:rPr>
              <w:t>method</w:t>
            </w:r>
            <w:r w:rsidR="00620CF5" w:rsidRPr="00485817">
              <w:rPr>
                <w:snapToGrid w:val="0"/>
                <w:color w:val="auto"/>
              </w:rPr>
              <w:t>s</w:t>
            </w:r>
            <w:r w:rsidR="00B052A1" w:rsidRPr="00485817">
              <w:rPr>
                <w:snapToGrid w:val="0"/>
                <w:color w:val="auto"/>
              </w:rPr>
              <w:t xml:space="preserve">, language(s), venues, and past experiences in this activity. </w:t>
            </w:r>
          </w:p>
        </w:tc>
        <w:tc>
          <w:tcPr>
            <w:tcW w:w="1890" w:type="dxa"/>
            <w:shd w:val="clear" w:color="auto" w:fill="F2F2F2" w:themeFill="background1" w:themeFillShade="F2"/>
          </w:tcPr>
          <w:p w14:paraId="4EDDE016" w14:textId="792E83FA" w:rsidR="00B052A1" w:rsidRPr="00485817" w:rsidRDefault="00B052A1" w:rsidP="00B052A1">
            <w:pPr>
              <w:widowControl w:val="0"/>
              <w:ind w:left="0"/>
              <w:rPr>
                <w:b/>
                <w:bCs/>
                <w:snapToGrid w:val="0"/>
                <w:color w:val="000000" w:themeColor="text1"/>
              </w:rPr>
            </w:pPr>
            <w:r w:rsidRPr="00485817">
              <w:rPr>
                <w:snapToGrid w:val="0"/>
                <w:color w:val="000000" w:themeColor="text1"/>
              </w:rPr>
              <w:t>2</w:t>
            </w:r>
          </w:p>
        </w:tc>
      </w:tr>
      <w:tr w:rsidR="00B052A1" w:rsidRPr="00485817" w14:paraId="2F90CFC6" w14:textId="77777777" w:rsidTr="00B052A1">
        <w:tc>
          <w:tcPr>
            <w:tcW w:w="7777" w:type="dxa"/>
            <w:shd w:val="clear" w:color="auto" w:fill="auto"/>
          </w:tcPr>
          <w:p w14:paraId="0E826A7A" w14:textId="2479A97F" w:rsidR="00B052A1" w:rsidRPr="00485817" w:rsidRDefault="00CC236E" w:rsidP="00AF6139">
            <w:pPr>
              <w:widowControl w:val="0"/>
              <w:ind w:left="0"/>
              <w:rPr>
                <w:snapToGrid w:val="0"/>
                <w:color w:val="auto"/>
              </w:rPr>
            </w:pPr>
            <w:bookmarkStart w:id="46" w:name="_Hlk120776736"/>
            <w:bookmarkEnd w:id="45"/>
            <w:r w:rsidRPr="00485817">
              <w:rPr>
                <w:snapToGrid w:val="0"/>
                <w:color w:val="auto"/>
              </w:rPr>
              <w:t xml:space="preserve">10. </w:t>
            </w:r>
            <w:r w:rsidR="00B052A1" w:rsidRPr="00485817">
              <w:rPr>
                <w:snapToGrid w:val="0"/>
                <w:color w:val="auto"/>
              </w:rPr>
              <w:t xml:space="preserve">This section should describe the </w:t>
            </w:r>
            <w:r w:rsidR="00FE588E" w:rsidRPr="00485817">
              <w:rPr>
                <w:snapToGrid w:val="0"/>
                <w:color w:val="auto"/>
              </w:rPr>
              <w:t>subgrantee</w:t>
            </w:r>
            <w:r w:rsidR="00B052A1" w:rsidRPr="00485817">
              <w:rPr>
                <w:snapToGrid w:val="0"/>
                <w:color w:val="auto"/>
              </w:rPr>
              <w:t xml:space="preserve"> programs for which you are seeking VAWA funds</w:t>
            </w:r>
            <w:r w:rsidR="0054653B" w:rsidRPr="00485817">
              <w:rPr>
                <w:snapToGrid w:val="0"/>
                <w:color w:val="auto"/>
              </w:rPr>
              <w:t>. Identify</w:t>
            </w:r>
            <w:r w:rsidR="00B052A1" w:rsidRPr="00485817">
              <w:rPr>
                <w:snapToGrid w:val="0"/>
                <w:color w:val="auto"/>
              </w:rPr>
              <w:t xml:space="preserve"> all direct services to be provided to domestic violence and sexual assault victims with VAWA funds.  </w:t>
            </w:r>
          </w:p>
        </w:tc>
        <w:tc>
          <w:tcPr>
            <w:tcW w:w="1890" w:type="dxa"/>
            <w:shd w:val="clear" w:color="auto" w:fill="F2F2F2" w:themeFill="background1" w:themeFillShade="F2"/>
          </w:tcPr>
          <w:p w14:paraId="2A84467C" w14:textId="12657318" w:rsidR="00B052A1" w:rsidRPr="00485817" w:rsidRDefault="00A5114C" w:rsidP="00B052A1">
            <w:pPr>
              <w:widowControl w:val="0"/>
              <w:ind w:left="0"/>
              <w:rPr>
                <w:b/>
                <w:bCs/>
                <w:snapToGrid w:val="0"/>
                <w:color w:val="000000" w:themeColor="text1"/>
              </w:rPr>
            </w:pPr>
            <w:r w:rsidRPr="00485817">
              <w:rPr>
                <w:snapToGrid w:val="0"/>
                <w:color w:val="000000" w:themeColor="text1"/>
              </w:rPr>
              <w:t>4</w:t>
            </w:r>
          </w:p>
        </w:tc>
      </w:tr>
      <w:bookmarkEnd w:id="46"/>
      <w:tr w:rsidR="00B052A1" w:rsidRPr="00485817" w14:paraId="0A2AFFDD" w14:textId="77777777" w:rsidTr="00A250FB">
        <w:trPr>
          <w:trHeight w:val="332"/>
        </w:trPr>
        <w:tc>
          <w:tcPr>
            <w:tcW w:w="7777" w:type="dxa"/>
            <w:tcBorders>
              <w:bottom w:val="single" w:sz="4" w:space="0" w:color="auto"/>
            </w:tcBorders>
            <w:shd w:val="clear" w:color="auto" w:fill="D9D9D9" w:themeFill="background1" w:themeFillShade="D9"/>
          </w:tcPr>
          <w:p w14:paraId="59DA94F2" w14:textId="4B933DFA" w:rsidR="00B052A1" w:rsidRPr="00485817" w:rsidRDefault="00B052A1" w:rsidP="00AF6139">
            <w:pPr>
              <w:widowControl w:val="0"/>
              <w:ind w:left="0"/>
              <w:rPr>
                <w:snapToGrid w:val="0"/>
                <w:color w:val="auto"/>
              </w:rPr>
            </w:pPr>
            <w:r w:rsidRPr="00485817">
              <w:rPr>
                <w:b/>
                <w:snapToGrid w:val="0"/>
                <w:color w:val="auto"/>
              </w:rPr>
              <w:t>Implementation Schedule:</w:t>
            </w:r>
          </w:p>
        </w:tc>
        <w:tc>
          <w:tcPr>
            <w:tcW w:w="1890" w:type="dxa"/>
            <w:tcBorders>
              <w:bottom w:val="single" w:sz="4" w:space="0" w:color="auto"/>
            </w:tcBorders>
          </w:tcPr>
          <w:p w14:paraId="21BDD1EC" w14:textId="38373EB9" w:rsidR="00B052A1" w:rsidRPr="00485817" w:rsidRDefault="00B052A1" w:rsidP="00AF6139">
            <w:pPr>
              <w:widowControl w:val="0"/>
              <w:rPr>
                <w:snapToGrid w:val="0"/>
                <w:color w:val="000000" w:themeColor="text1"/>
              </w:rPr>
            </w:pPr>
            <w:r w:rsidRPr="00485817">
              <w:rPr>
                <w:b/>
                <w:bCs/>
                <w:snapToGrid w:val="0"/>
                <w:color w:val="000000" w:themeColor="text1"/>
              </w:rPr>
              <w:t>15</w:t>
            </w:r>
          </w:p>
        </w:tc>
      </w:tr>
      <w:tr w:rsidR="00B052A1" w:rsidRPr="00485817" w14:paraId="3D4814E7" w14:textId="77777777" w:rsidTr="00B052A1">
        <w:tc>
          <w:tcPr>
            <w:tcW w:w="7777" w:type="dxa"/>
            <w:tcBorders>
              <w:bottom w:val="single" w:sz="4" w:space="0" w:color="auto"/>
            </w:tcBorders>
            <w:shd w:val="clear" w:color="auto" w:fill="auto"/>
          </w:tcPr>
          <w:p w14:paraId="2EA66C72" w14:textId="6ECAA67C" w:rsidR="00B052A1" w:rsidRPr="00485817" w:rsidRDefault="00B052A1" w:rsidP="00AF6139">
            <w:pPr>
              <w:widowControl w:val="0"/>
              <w:ind w:left="0"/>
              <w:rPr>
                <w:b/>
                <w:iCs/>
                <w:snapToGrid w:val="0"/>
                <w:color w:val="auto"/>
              </w:rPr>
            </w:pPr>
            <w:r w:rsidRPr="00485817">
              <w:rPr>
                <w:iCs/>
                <w:color w:val="auto"/>
              </w:rPr>
              <w:t>Completion of the included table within the program narrative should define each step in the implementation and operation of the proposed program and detailing the staff position responsible for each task and a target date for completion.</w:t>
            </w:r>
          </w:p>
        </w:tc>
        <w:tc>
          <w:tcPr>
            <w:tcW w:w="1890" w:type="dxa"/>
            <w:shd w:val="clear" w:color="auto" w:fill="F2F2F2" w:themeFill="background1" w:themeFillShade="F2"/>
          </w:tcPr>
          <w:p w14:paraId="76AF471D" w14:textId="3346C33D" w:rsidR="00B052A1" w:rsidRPr="00485817" w:rsidRDefault="00B052A1" w:rsidP="00B052A1">
            <w:pPr>
              <w:widowControl w:val="0"/>
              <w:ind w:left="0"/>
              <w:rPr>
                <w:b/>
                <w:bCs/>
                <w:snapToGrid w:val="0"/>
                <w:color w:val="000000" w:themeColor="text1"/>
              </w:rPr>
            </w:pPr>
            <w:r w:rsidRPr="00485817">
              <w:rPr>
                <w:snapToGrid w:val="0"/>
                <w:color w:val="000000" w:themeColor="text1"/>
              </w:rPr>
              <w:t>15</w:t>
            </w:r>
          </w:p>
        </w:tc>
      </w:tr>
      <w:tr w:rsidR="00B052A1" w:rsidRPr="00485817" w14:paraId="66020969" w14:textId="77777777" w:rsidTr="00A250FB">
        <w:tc>
          <w:tcPr>
            <w:tcW w:w="7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5C6855" w14:textId="77777777" w:rsidR="00B052A1" w:rsidRPr="00485817" w:rsidRDefault="00B052A1">
            <w:pPr>
              <w:widowControl w:val="0"/>
              <w:spacing w:line="256" w:lineRule="auto"/>
              <w:ind w:left="0"/>
              <w:rPr>
                <w:snapToGrid w:val="0"/>
                <w:color w:val="auto"/>
              </w:rPr>
            </w:pPr>
            <w:r w:rsidRPr="00485817">
              <w:rPr>
                <w:b/>
                <w:snapToGrid w:val="0"/>
                <w:color w:val="auto"/>
              </w:rPr>
              <w:t xml:space="preserve">Goals and Performance Metrics: </w:t>
            </w:r>
          </w:p>
        </w:tc>
        <w:tc>
          <w:tcPr>
            <w:tcW w:w="1890" w:type="dxa"/>
            <w:tcBorders>
              <w:top w:val="single" w:sz="4" w:space="0" w:color="auto"/>
              <w:left w:val="single" w:sz="4" w:space="0" w:color="auto"/>
              <w:bottom w:val="single" w:sz="4" w:space="0" w:color="auto"/>
              <w:right w:val="single" w:sz="4" w:space="0" w:color="auto"/>
            </w:tcBorders>
            <w:hideMark/>
          </w:tcPr>
          <w:p w14:paraId="765640D4" w14:textId="77777777" w:rsidR="00B052A1" w:rsidRPr="00485817" w:rsidRDefault="00B052A1">
            <w:pPr>
              <w:widowControl w:val="0"/>
              <w:spacing w:line="256" w:lineRule="auto"/>
              <w:rPr>
                <w:b/>
                <w:bCs/>
                <w:snapToGrid w:val="0"/>
                <w:color w:val="000000" w:themeColor="text1"/>
              </w:rPr>
            </w:pPr>
            <w:r w:rsidRPr="00485817">
              <w:rPr>
                <w:b/>
                <w:bCs/>
                <w:snapToGrid w:val="0"/>
                <w:color w:val="000000" w:themeColor="text1"/>
              </w:rPr>
              <w:t>20</w:t>
            </w:r>
          </w:p>
        </w:tc>
      </w:tr>
      <w:tr w:rsidR="00B052A1" w:rsidRPr="00485817" w14:paraId="46AC37E9" w14:textId="77777777" w:rsidTr="00B052A1">
        <w:tc>
          <w:tcPr>
            <w:tcW w:w="7777" w:type="dxa"/>
            <w:tcBorders>
              <w:top w:val="single" w:sz="4" w:space="0" w:color="auto"/>
              <w:left w:val="single" w:sz="4" w:space="0" w:color="auto"/>
              <w:bottom w:val="single" w:sz="4" w:space="0" w:color="auto"/>
              <w:right w:val="single" w:sz="4" w:space="0" w:color="auto"/>
            </w:tcBorders>
            <w:hideMark/>
          </w:tcPr>
          <w:p w14:paraId="772FFFD8" w14:textId="61EDC6B1" w:rsidR="00B052A1" w:rsidRPr="00485817" w:rsidRDefault="00B052A1" w:rsidP="00A31201">
            <w:pPr>
              <w:widowControl w:val="0"/>
              <w:spacing w:line="257" w:lineRule="auto"/>
              <w:ind w:left="0"/>
              <w:rPr>
                <w:snapToGrid w:val="0"/>
                <w:color w:val="auto"/>
              </w:rPr>
            </w:pPr>
            <w:bookmarkStart w:id="47" w:name="_Hlk108514475"/>
            <w:r w:rsidRPr="00485817">
              <w:rPr>
                <w:bCs/>
                <w:snapToGrid w:val="0"/>
                <w:color w:val="000000" w:themeColor="text1"/>
              </w:rPr>
              <w:t>Applicant should provide objectives that link performance toward the goal</w:t>
            </w:r>
            <w:bookmarkEnd w:id="47"/>
            <w:r w:rsidRPr="00485817">
              <w:rPr>
                <w:bCs/>
                <w:snapToGrid w:val="0"/>
                <w:color w:val="000000" w:themeColor="text1"/>
              </w:rPr>
              <w:t xml:space="preserve"> and complete the mandatory process objectives chart for the oversight of </w:t>
            </w:r>
            <w:r w:rsidR="00FE588E" w:rsidRPr="00485817">
              <w:rPr>
                <w:bCs/>
                <w:snapToGrid w:val="0"/>
                <w:color w:val="000000" w:themeColor="text1"/>
              </w:rPr>
              <w:t>subgrantee</w:t>
            </w:r>
            <w:r w:rsidRPr="00485817">
              <w:rPr>
                <w:bCs/>
                <w:snapToGrid w:val="0"/>
                <w:color w:val="000000" w:themeColor="text1"/>
              </w:rPr>
              <w:t>s.</w:t>
            </w:r>
          </w:p>
        </w:tc>
        <w:tc>
          <w:tcPr>
            <w:tcW w:w="18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54607" w14:textId="0E06E3A4" w:rsidR="00B052A1" w:rsidRPr="00485817" w:rsidRDefault="0020713B" w:rsidP="00B052A1">
            <w:pPr>
              <w:widowControl w:val="0"/>
              <w:spacing w:line="256" w:lineRule="auto"/>
              <w:ind w:left="0"/>
              <w:rPr>
                <w:snapToGrid w:val="0"/>
                <w:color w:val="000000" w:themeColor="text1"/>
              </w:rPr>
            </w:pPr>
            <w:r w:rsidRPr="00485817">
              <w:rPr>
                <w:snapToGrid w:val="0"/>
                <w:color w:val="000000" w:themeColor="text1"/>
              </w:rPr>
              <w:t>20</w:t>
            </w:r>
          </w:p>
        </w:tc>
      </w:tr>
      <w:tr w:rsidR="00B052A1" w:rsidRPr="00485817" w14:paraId="03D033E0" w14:textId="77777777" w:rsidTr="00A250FB">
        <w:tc>
          <w:tcPr>
            <w:tcW w:w="7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53AB1F" w14:textId="77777777" w:rsidR="00B052A1" w:rsidRPr="00485817" w:rsidRDefault="00B052A1">
            <w:pPr>
              <w:widowControl w:val="0"/>
              <w:spacing w:line="256" w:lineRule="auto"/>
              <w:ind w:left="0"/>
              <w:rPr>
                <w:b/>
                <w:snapToGrid w:val="0"/>
                <w:color w:val="auto"/>
              </w:rPr>
            </w:pPr>
            <w:r w:rsidRPr="00485817">
              <w:rPr>
                <w:b/>
                <w:snapToGrid w:val="0"/>
                <w:color w:val="auto"/>
              </w:rPr>
              <w:t>Budget Detail:</w:t>
            </w:r>
            <w:r w:rsidRPr="00485817">
              <w:rPr>
                <w:snapToGrid w:val="0"/>
                <w:color w:val="auto"/>
              </w:rPr>
              <w:t xml:space="preserve"> </w:t>
            </w:r>
          </w:p>
        </w:tc>
        <w:tc>
          <w:tcPr>
            <w:tcW w:w="1890" w:type="dxa"/>
            <w:tcBorders>
              <w:top w:val="single" w:sz="4" w:space="0" w:color="auto"/>
              <w:left w:val="single" w:sz="4" w:space="0" w:color="auto"/>
              <w:bottom w:val="single" w:sz="4" w:space="0" w:color="auto"/>
              <w:right w:val="single" w:sz="4" w:space="0" w:color="auto"/>
            </w:tcBorders>
            <w:hideMark/>
          </w:tcPr>
          <w:p w14:paraId="51CB6AE2" w14:textId="77777777" w:rsidR="00B052A1" w:rsidRPr="00485817" w:rsidRDefault="00B052A1">
            <w:pPr>
              <w:widowControl w:val="0"/>
              <w:spacing w:line="256" w:lineRule="auto"/>
              <w:rPr>
                <w:b/>
                <w:bCs/>
                <w:snapToGrid w:val="0"/>
                <w:color w:val="000000" w:themeColor="text1"/>
              </w:rPr>
            </w:pPr>
            <w:r w:rsidRPr="00485817">
              <w:rPr>
                <w:b/>
                <w:bCs/>
                <w:snapToGrid w:val="0"/>
                <w:color w:val="000000" w:themeColor="text1"/>
              </w:rPr>
              <w:t>10</w:t>
            </w:r>
          </w:p>
        </w:tc>
      </w:tr>
      <w:tr w:rsidR="00B052A1" w:rsidRPr="00485817" w14:paraId="3A5F6E90" w14:textId="77777777" w:rsidTr="00B052A1">
        <w:tc>
          <w:tcPr>
            <w:tcW w:w="7777" w:type="dxa"/>
            <w:tcBorders>
              <w:top w:val="single" w:sz="4" w:space="0" w:color="auto"/>
              <w:left w:val="single" w:sz="4" w:space="0" w:color="auto"/>
              <w:bottom w:val="single" w:sz="4" w:space="0" w:color="auto"/>
              <w:right w:val="single" w:sz="4" w:space="0" w:color="auto"/>
            </w:tcBorders>
            <w:hideMark/>
          </w:tcPr>
          <w:p w14:paraId="6562CEB2" w14:textId="77777777" w:rsidR="00B052A1" w:rsidRPr="00485817" w:rsidRDefault="00B052A1" w:rsidP="004F3367">
            <w:pPr>
              <w:widowControl w:val="0"/>
              <w:spacing w:line="257" w:lineRule="auto"/>
              <w:ind w:left="0"/>
              <w:rPr>
                <w:snapToGrid w:val="0"/>
                <w:color w:val="auto"/>
              </w:rPr>
            </w:pPr>
            <w:r w:rsidRPr="00485817">
              <w:rPr>
                <w:snapToGrid w:val="0"/>
                <w:color w:val="auto"/>
              </w:rPr>
              <w:t>Budgeted items are cost-effective in relation to the proposed activities.</w:t>
            </w:r>
          </w:p>
        </w:tc>
        <w:tc>
          <w:tcPr>
            <w:tcW w:w="18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0044E3" w14:textId="4362535E" w:rsidR="00B052A1" w:rsidRPr="00485817" w:rsidRDefault="00B052A1" w:rsidP="00B052A1">
            <w:pPr>
              <w:widowControl w:val="0"/>
              <w:spacing w:line="256" w:lineRule="auto"/>
              <w:ind w:left="0"/>
              <w:rPr>
                <w:snapToGrid w:val="0"/>
                <w:color w:val="000000" w:themeColor="text1"/>
              </w:rPr>
            </w:pPr>
            <w:r w:rsidRPr="00485817">
              <w:rPr>
                <w:snapToGrid w:val="0"/>
                <w:color w:val="000000" w:themeColor="text1"/>
              </w:rPr>
              <w:t>5</w:t>
            </w:r>
          </w:p>
        </w:tc>
      </w:tr>
      <w:tr w:rsidR="00B052A1" w:rsidRPr="00485817" w14:paraId="6FC3E4B6" w14:textId="77777777" w:rsidTr="00B052A1">
        <w:tc>
          <w:tcPr>
            <w:tcW w:w="7777" w:type="dxa"/>
            <w:tcBorders>
              <w:top w:val="single" w:sz="4" w:space="0" w:color="auto"/>
              <w:left w:val="single" w:sz="4" w:space="0" w:color="auto"/>
              <w:bottom w:val="single" w:sz="4" w:space="0" w:color="auto"/>
              <w:right w:val="single" w:sz="4" w:space="0" w:color="auto"/>
            </w:tcBorders>
            <w:hideMark/>
          </w:tcPr>
          <w:p w14:paraId="7A2169B1" w14:textId="77777777" w:rsidR="00B052A1" w:rsidRPr="00485817" w:rsidRDefault="00B052A1" w:rsidP="004F3367">
            <w:pPr>
              <w:widowControl w:val="0"/>
              <w:spacing w:line="257" w:lineRule="auto"/>
              <w:ind w:left="0"/>
              <w:rPr>
                <w:snapToGrid w:val="0"/>
                <w:color w:val="auto"/>
              </w:rPr>
            </w:pPr>
            <w:r w:rsidRPr="00485817">
              <w:rPr>
                <w:snapToGrid w:val="0"/>
                <w:color w:val="auto"/>
              </w:rPr>
              <w:t>Narrative is complete for all line items, clearly detailing how the applicant arrived at and calculated the budget amounts.</w:t>
            </w:r>
          </w:p>
        </w:tc>
        <w:tc>
          <w:tcPr>
            <w:tcW w:w="18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46D772" w14:textId="3FBE2623" w:rsidR="00B052A1" w:rsidRPr="00485817" w:rsidRDefault="00B052A1" w:rsidP="00B052A1">
            <w:pPr>
              <w:widowControl w:val="0"/>
              <w:spacing w:line="256" w:lineRule="auto"/>
              <w:ind w:left="0"/>
              <w:rPr>
                <w:b/>
                <w:bCs/>
                <w:snapToGrid w:val="0"/>
                <w:color w:val="000000" w:themeColor="text1"/>
              </w:rPr>
            </w:pPr>
            <w:r w:rsidRPr="00485817">
              <w:rPr>
                <w:snapToGrid w:val="0"/>
                <w:color w:val="000000" w:themeColor="text1"/>
              </w:rPr>
              <w:t>5</w:t>
            </w:r>
          </w:p>
        </w:tc>
      </w:tr>
      <w:tr w:rsidR="00B052A1" w:rsidRPr="00485817" w14:paraId="16995DE3" w14:textId="77777777" w:rsidTr="00B052A1">
        <w:tc>
          <w:tcPr>
            <w:tcW w:w="7777"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hemeFill="background1" w:themeFillShade="BF"/>
          </w:tcPr>
          <w:p w14:paraId="2E2EA44C" w14:textId="77777777" w:rsidR="00B052A1" w:rsidRPr="00485817" w:rsidRDefault="00B052A1" w:rsidP="00822868">
            <w:pPr>
              <w:widowControl w:val="0"/>
              <w:jc w:val="right"/>
              <w:rPr>
                <w:b/>
                <w:snapToGrid w:val="0"/>
                <w:color w:val="auto"/>
              </w:rPr>
            </w:pPr>
            <w:r w:rsidRPr="00485817">
              <w:rPr>
                <w:b/>
                <w:snapToGrid w:val="0"/>
                <w:color w:val="auto"/>
              </w:rPr>
              <w:t xml:space="preserve">Total Possible Points </w:t>
            </w:r>
          </w:p>
        </w:tc>
        <w:tc>
          <w:tcPr>
            <w:tcW w:w="1890" w:type="dxa"/>
            <w:tcBorders>
              <w:top w:val="thinThickLargeGap" w:sz="24" w:space="0" w:color="auto"/>
              <w:left w:val="thinThickLargeGap" w:sz="24" w:space="0" w:color="auto"/>
              <w:bottom w:val="thinThickLargeGap" w:sz="24" w:space="0" w:color="auto"/>
              <w:right w:val="thinThickLargeGap" w:sz="24" w:space="0" w:color="auto"/>
            </w:tcBorders>
          </w:tcPr>
          <w:p w14:paraId="4E61BCEB" w14:textId="5F2159DD" w:rsidR="00B052A1" w:rsidRPr="00485817" w:rsidRDefault="00B052A1" w:rsidP="00822868">
            <w:pPr>
              <w:widowControl w:val="0"/>
              <w:jc w:val="center"/>
              <w:rPr>
                <w:b/>
                <w:snapToGrid w:val="0"/>
                <w:color w:val="auto"/>
              </w:rPr>
            </w:pPr>
            <w:r w:rsidRPr="00485817">
              <w:rPr>
                <w:b/>
                <w:snapToGrid w:val="0"/>
                <w:color w:val="auto"/>
              </w:rPr>
              <w:t>100</w:t>
            </w:r>
          </w:p>
        </w:tc>
      </w:tr>
    </w:tbl>
    <w:p w14:paraId="47D3534A" w14:textId="77777777" w:rsidR="00DF073E" w:rsidRPr="00485817" w:rsidRDefault="00DF073E" w:rsidP="00DF073E">
      <w:pPr>
        <w:autoSpaceDE w:val="0"/>
        <w:autoSpaceDN w:val="0"/>
        <w:adjustRightInd w:val="0"/>
        <w:ind w:left="360"/>
      </w:pPr>
    </w:p>
    <w:p w14:paraId="112F0F7C" w14:textId="77777777" w:rsidR="00DF073E" w:rsidRPr="00485817" w:rsidRDefault="00DF073E" w:rsidP="00595EC0">
      <w:pPr>
        <w:pStyle w:val="Heading2"/>
        <w:ind w:left="575"/>
      </w:pPr>
      <w:bookmarkStart w:id="48" w:name="_Toc124852333"/>
      <w:bookmarkStart w:id="49" w:name="_Hlk22806995"/>
      <w:r w:rsidRPr="00485817">
        <w:t xml:space="preserve">2. </w:t>
      </w:r>
      <w:r w:rsidRPr="00485817">
        <w:rPr>
          <w:i/>
        </w:rPr>
        <w:t>Review and Selection Process</w:t>
      </w:r>
      <w:bookmarkEnd w:id="48"/>
    </w:p>
    <w:p w14:paraId="4551C3E9" w14:textId="77777777" w:rsidR="00DF073E" w:rsidRPr="00485817" w:rsidRDefault="00DF073E" w:rsidP="00DF073E">
      <w:pPr>
        <w:autoSpaceDE w:val="0"/>
        <w:autoSpaceDN w:val="0"/>
        <w:adjustRightInd w:val="0"/>
        <w:ind w:left="360"/>
      </w:pPr>
    </w:p>
    <w:p w14:paraId="6CD59124" w14:textId="2CD67382" w:rsidR="00DF073E" w:rsidRPr="00485817" w:rsidRDefault="00DF073E" w:rsidP="00DF073E">
      <w:pPr>
        <w:ind w:left="360"/>
        <w:contextualSpacing/>
      </w:pPr>
      <w:r w:rsidRPr="00485817">
        <w:t xml:space="preserve">All applications will be screened for completeness including GATA pre-qualification. </w:t>
      </w:r>
      <w:r w:rsidR="00100BA6" w:rsidRPr="00485817">
        <w:t>Incomplete applications</w:t>
      </w:r>
      <w:r w:rsidRPr="00485817">
        <w:t xml:space="preserve"> will not be reviewed.  </w:t>
      </w:r>
    </w:p>
    <w:p w14:paraId="582E0791" w14:textId="77777777" w:rsidR="00DF073E" w:rsidRPr="00485817" w:rsidRDefault="00DF073E" w:rsidP="00DF073E">
      <w:pPr>
        <w:ind w:left="0"/>
        <w:contextualSpacing/>
      </w:pPr>
    </w:p>
    <w:p w14:paraId="087B7E2E" w14:textId="5B7C10D6" w:rsidR="00A96763" w:rsidRPr="00485817" w:rsidRDefault="18EF132A" w:rsidP="6C382859">
      <w:pPr>
        <w:ind w:left="360"/>
        <w:contextualSpacing/>
        <w:rPr>
          <w:b/>
          <w:bCs/>
        </w:rPr>
      </w:pPr>
      <w:r w:rsidRPr="00485817">
        <w:t>Selection of proposals that pass the screening process will be based on</w:t>
      </w:r>
      <w:r w:rsidR="19258210" w:rsidRPr="00485817">
        <w:t xml:space="preserve"> receiving a complete application package. Applications will be reviewed by a panel of ICJIA staff and stakeholders with expertise in victim services. Proposal selection will be made using the previously described scoring criteria.</w:t>
      </w:r>
    </w:p>
    <w:p w14:paraId="07E2E90B" w14:textId="77777777" w:rsidR="00DF073E" w:rsidRPr="00485817" w:rsidRDefault="00DF073E" w:rsidP="00DF073E">
      <w:pPr>
        <w:ind w:left="0"/>
        <w:contextualSpacing/>
      </w:pPr>
    </w:p>
    <w:p w14:paraId="27130A2A" w14:textId="77777777" w:rsidR="00DF073E" w:rsidRPr="00485817" w:rsidRDefault="00DF073E" w:rsidP="00DF073E">
      <w:pPr>
        <w:ind w:left="360"/>
      </w:pPr>
      <w:r w:rsidRPr="00485817">
        <w:t xml:space="preserve">ICJIA reserves the right to reject incomplete proposals, proposals that include unallowable activities, proposals that do not meet eligibility or program requirements, and proposals that are otherwise unsatisfactory. ICJIA may invite applicants to answer clarifying questions and </w:t>
      </w:r>
      <w:r w:rsidRPr="00485817">
        <w:lastRenderedPageBreak/>
        <w:t xml:space="preserve">modify budgets that include unallowable or unreasonable costs. NOFO application budgets will be reviewed for allowability, completeness, and cost-effectiveness. ICJIA will perform an in-depth budget review of all grants awarded and may require budget modifications that do not materially change the nature of the program.  </w:t>
      </w:r>
    </w:p>
    <w:p w14:paraId="2079A575" w14:textId="77777777" w:rsidR="00DF073E" w:rsidRPr="00485817" w:rsidRDefault="00DF073E" w:rsidP="00DF073E">
      <w:pPr>
        <w:contextualSpacing/>
      </w:pPr>
    </w:p>
    <w:p w14:paraId="75CD35D1" w14:textId="0A4CFABE" w:rsidR="00DF073E" w:rsidRPr="00485817" w:rsidRDefault="18EF132A" w:rsidP="00DF073E">
      <w:pPr>
        <w:ind w:left="360"/>
        <w:contextualSpacing/>
      </w:pPr>
      <w:r w:rsidRPr="00485817">
        <w:t xml:space="preserve">Successful applicants whose applications contained unallowable or unreasonable costs may have their awards reduced by the total amount of those costs. Upon applicant acceptance of the grant award, announcement of the grant award shall be published by ICJIA to the GATA </w:t>
      </w:r>
      <w:r w:rsidR="1789B1AF" w:rsidRPr="00485817">
        <w:rPr>
          <w:color w:val="000000" w:themeColor="text1"/>
        </w:rPr>
        <w:t>CSFA Active Programs and Awards</w:t>
      </w:r>
      <w:r w:rsidRPr="00485817">
        <w:rPr>
          <w:color w:val="000000" w:themeColor="text1"/>
        </w:rPr>
        <w:t xml:space="preserve">.  Review team recommendations will be forwarded to </w:t>
      </w:r>
      <w:r w:rsidR="7DF4958F" w:rsidRPr="00485817">
        <w:rPr>
          <w:color w:val="000000" w:themeColor="text1"/>
        </w:rPr>
        <w:t>Budget</w:t>
      </w:r>
      <w:r w:rsidRPr="00485817">
        <w:rPr>
          <w:color w:val="000000" w:themeColor="text1"/>
        </w:rPr>
        <w:t xml:space="preserve"> Committee for approval. Applicants will be notified of the </w:t>
      </w:r>
      <w:r w:rsidR="6319BFC9" w:rsidRPr="00485817">
        <w:rPr>
          <w:color w:val="000000" w:themeColor="text1"/>
        </w:rPr>
        <w:t>Budget</w:t>
      </w:r>
      <w:r w:rsidRPr="00485817">
        <w:rPr>
          <w:color w:val="000000" w:themeColor="text1"/>
        </w:rPr>
        <w:t xml:space="preserve"> Committee's decision. </w:t>
      </w:r>
    </w:p>
    <w:bookmarkEnd w:id="49"/>
    <w:p w14:paraId="59D78077" w14:textId="77777777" w:rsidR="00DF073E" w:rsidRPr="00485817" w:rsidRDefault="00DF073E" w:rsidP="00DF073E">
      <w:pPr>
        <w:rPr>
          <w:b/>
        </w:rPr>
      </w:pPr>
    </w:p>
    <w:p w14:paraId="3B682AE0" w14:textId="69EB6AEC" w:rsidR="00DF073E" w:rsidRPr="00485817" w:rsidRDefault="007B1108" w:rsidP="00595EC0">
      <w:pPr>
        <w:pStyle w:val="Heading2"/>
        <w:ind w:left="575"/>
        <w:rPr>
          <w:color w:val="auto"/>
        </w:rPr>
      </w:pPr>
      <w:bookmarkStart w:id="50" w:name="_Toc124852334"/>
      <w:r w:rsidRPr="00485817">
        <w:rPr>
          <w:color w:val="auto"/>
        </w:rPr>
        <w:t>3</w:t>
      </w:r>
      <w:r w:rsidR="00DF073E" w:rsidRPr="00485817">
        <w:rPr>
          <w:color w:val="auto"/>
        </w:rPr>
        <w:t xml:space="preserve">. </w:t>
      </w:r>
      <w:r w:rsidR="00DF073E" w:rsidRPr="00485817">
        <w:rPr>
          <w:i/>
          <w:color w:val="auto"/>
        </w:rPr>
        <w:t>Anticipated Announcement and State Award Dates</w:t>
      </w:r>
      <w:bookmarkEnd w:id="50"/>
      <w:r w:rsidR="00DF073E" w:rsidRPr="00485817">
        <w:rPr>
          <w:color w:val="auto"/>
        </w:rPr>
        <w:t xml:space="preserve"> </w:t>
      </w:r>
    </w:p>
    <w:p w14:paraId="4F20AB99" w14:textId="07F60393" w:rsidR="00DF073E" w:rsidRPr="00485817" w:rsidRDefault="00DF073E" w:rsidP="00DF073E">
      <w:pPr>
        <w:autoSpaceDE w:val="0"/>
        <w:autoSpaceDN w:val="0"/>
        <w:adjustRightInd w:val="0"/>
        <w:ind w:left="360"/>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4590"/>
      </w:tblGrid>
      <w:tr w:rsidR="005A79AF" w:rsidRPr="00485817" w14:paraId="01598DA5" w14:textId="77777777" w:rsidTr="001A3A2F">
        <w:tc>
          <w:tcPr>
            <w:tcW w:w="4770" w:type="dxa"/>
            <w:shd w:val="clear" w:color="auto" w:fill="D9D9D9" w:themeFill="background1" w:themeFillShade="D9"/>
          </w:tcPr>
          <w:p w14:paraId="3D964197" w14:textId="77777777" w:rsidR="005A79AF" w:rsidRPr="00485817" w:rsidRDefault="005A79AF" w:rsidP="001A3A2F">
            <w:pPr>
              <w:spacing w:before="120" w:after="120"/>
              <w:jc w:val="center"/>
              <w:rPr>
                <w:rFonts w:eastAsia="Calibri"/>
                <w:b/>
              </w:rPr>
            </w:pPr>
            <w:r w:rsidRPr="00485817">
              <w:rPr>
                <w:rFonts w:eastAsia="Calibri"/>
                <w:b/>
              </w:rPr>
              <w:t>Task</w:t>
            </w:r>
          </w:p>
        </w:tc>
        <w:tc>
          <w:tcPr>
            <w:tcW w:w="4590" w:type="dxa"/>
            <w:shd w:val="clear" w:color="auto" w:fill="D9D9D9" w:themeFill="background1" w:themeFillShade="D9"/>
          </w:tcPr>
          <w:p w14:paraId="485F0BEE" w14:textId="77777777" w:rsidR="005A79AF" w:rsidRPr="00485817" w:rsidRDefault="005A79AF" w:rsidP="001A3A2F">
            <w:pPr>
              <w:spacing w:before="120" w:after="120"/>
              <w:ind w:left="0"/>
              <w:jc w:val="center"/>
              <w:rPr>
                <w:rFonts w:eastAsia="Calibri"/>
                <w:b/>
              </w:rPr>
            </w:pPr>
            <w:r w:rsidRPr="00485817">
              <w:rPr>
                <w:rFonts w:eastAsia="Calibri"/>
                <w:b/>
              </w:rPr>
              <w:t>Date</w:t>
            </w:r>
          </w:p>
        </w:tc>
      </w:tr>
      <w:tr w:rsidR="005A79AF" w:rsidRPr="00485817" w14:paraId="671B3B8C" w14:textId="77777777" w:rsidTr="001A3A2F">
        <w:tc>
          <w:tcPr>
            <w:tcW w:w="4770" w:type="dxa"/>
            <w:shd w:val="clear" w:color="auto" w:fill="auto"/>
            <w:vAlign w:val="center"/>
          </w:tcPr>
          <w:p w14:paraId="639BA0CC" w14:textId="77777777" w:rsidR="005A79AF" w:rsidRPr="00485817" w:rsidRDefault="005A79AF" w:rsidP="001A3A2F">
            <w:pPr>
              <w:spacing w:before="120" w:after="120"/>
              <w:jc w:val="center"/>
              <w:rPr>
                <w:rFonts w:eastAsia="Calibri"/>
                <w:color w:val="auto"/>
              </w:rPr>
            </w:pPr>
            <w:r w:rsidRPr="00485817">
              <w:rPr>
                <w:rFonts w:eastAsia="Calibri"/>
                <w:color w:val="auto"/>
              </w:rPr>
              <w:t>NOFO posted</w:t>
            </w:r>
          </w:p>
        </w:tc>
        <w:tc>
          <w:tcPr>
            <w:tcW w:w="4590" w:type="dxa"/>
            <w:shd w:val="clear" w:color="auto" w:fill="auto"/>
            <w:vAlign w:val="center"/>
          </w:tcPr>
          <w:p w14:paraId="6474923E" w14:textId="77777777" w:rsidR="005A79AF" w:rsidRPr="00485817" w:rsidRDefault="005A79AF" w:rsidP="001A3A2F">
            <w:pPr>
              <w:spacing w:before="120" w:after="120"/>
              <w:ind w:left="0"/>
              <w:jc w:val="center"/>
              <w:rPr>
                <w:color w:val="auto"/>
              </w:rPr>
            </w:pPr>
            <w:r w:rsidRPr="00485817">
              <w:rPr>
                <w:color w:val="auto"/>
              </w:rPr>
              <w:t>January 20, 2023</w:t>
            </w:r>
          </w:p>
        </w:tc>
      </w:tr>
      <w:tr w:rsidR="005A79AF" w:rsidRPr="00485817" w14:paraId="6D0BEF1A" w14:textId="77777777" w:rsidTr="001A3A2F">
        <w:tc>
          <w:tcPr>
            <w:tcW w:w="4770" w:type="dxa"/>
            <w:shd w:val="clear" w:color="auto" w:fill="auto"/>
            <w:vAlign w:val="center"/>
          </w:tcPr>
          <w:p w14:paraId="1AC860B3" w14:textId="7C943DD7" w:rsidR="005A79AF" w:rsidRPr="00485817" w:rsidRDefault="005E207D" w:rsidP="001A3A2F">
            <w:pPr>
              <w:spacing w:before="120" w:after="120"/>
              <w:ind w:left="0"/>
              <w:jc w:val="center"/>
              <w:rPr>
                <w:rFonts w:eastAsia="Calibri"/>
                <w:color w:val="auto"/>
              </w:rPr>
            </w:pPr>
            <w:hyperlink r:id="rId37" w:history="1">
              <w:r w:rsidR="005A79AF" w:rsidRPr="001D0EA0">
                <w:rPr>
                  <w:rStyle w:val="Hyperlink"/>
                  <w:rFonts w:eastAsia="Calibri"/>
                </w:rPr>
                <w:t>LIVE Technical Assistance Session</w:t>
              </w:r>
            </w:hyperlink>
          </w:p>
        </w:tc>
        <w:tc>
          <w:tcPr>
            <w:tcW w:w="4590" w:type="dxa"/>
            <w:shd w:val="clear" w:color="auto" w:fill="auto"/>
            <w:vAlign w:val="center"/>
          </w:tcPr>
          <w:p w14:paraId="143269A7" w14:textId="77777777" w:rsidR="005A79AF" w:rsidRPr="00485817" w:rsidRDefault="005A79AF" w:rsidP="001A3A2F">
            <w:pPr>
              <w:spacing w:before="120" w:after="120"/>
              <w:ind w:left="0"/>
              <w:jc w:val="center"/>
              <w:rPr>
                <w:color w:val="auto"/>
              </w:rPr>
            </w:pPr>
            <w:r w:rsidRPr="00485817">
              <w:rPr>
                <w:color w:val="auto"/>
              </w:rPr>
              <w:t>1:00 pm CST, January 27, 2023</w:t>
            </w:r>
          </w:p>
        </w:tc>
      </w:tr>
      <w:tr w:rsidR="005A79AF" w:rsidRPr="00485817" w14:paraId="23BE1A76" w14:textId="77777777" w:rsidTr="001A3A2F">
        <w:tc>
          <w:tcPr>
            <w:tcW w:w="4770" w:type="dxa"/>
            <w:shd w:val="clear" w:color="auto" w:fill="auto"/>
            <w:vAlign w:val="center"/>
          </w:tcPr>
          <w:p w14:paraId="7DE0A490" w14:textId="77777777" w:rsidR="005A79AF" w:rsidRPr="00485817" w:rsidRDefault="005A79AF" w:rsidP="001A3A2F">
            <w:pPr>
              <w:spacing w:before="120" w:after="120"/>
              <w:jc w:val="center"/>
              <w:rPr>
                <w:rFonts w:eastAsia="Calibri"/>
                <w:color w:val="auto"/>
              </w:rPr>
            </w:pPr>
            <w:r w:rsidRPr="00485817">
              <w:rPr>
                <w:rFonts w:eastAsia="Calibri"/>
                <w:color w:val="auto"/>
              </w:rPr>
              <w:t>NOFO question submission deadline</w:t>
            </w:r>
          </w:p>
        </w:tc>
        <w:tc>
          <w:tcPr>
            <w:tcW w:w="4590" w:type="dxa"/>
            <w:shd w:val="clear" w:color="auto" w:fill="auto"/>
            <w:vAlign w:val="center"/>
          </w:tcPr>
          <w:p w14:paraId="2E162CB6" w14:textId="3C3BB576" w:rsidR="005A79AF" w:rsidRPr="00485817" w:rsidRDefault="005A79AF" w:rsidP="001A3A2F">
            <w:pPr>
              <w:spacing w:before="120" w:after="120"/>
              <w:ind w:left="0"/>
              <w:jc w:val="center"/>
              <w:rPr>
                <w:color w:val="auto"/>
              </w:rPr>
            </w:pPr>
            <w:r w:rsidRPr="00485817">
              <w:rPr>
                <w:color w:val="auto"/>
              </w:rPr>
              <w:t xml:space="preserve">February </w:t>
            </w:r>
            <w:r w:rsidR="0059659A">
              <w:rPr>
                <w:color w:val="auto"/>
              </w:rPr>
              <w:t>1</w:t>
            </w:r>
            <w:r w:rsidRPr="00485817">
              <w:rPr>
                <w:color w:val="auto"/>
              </w:rPr>
              <w:t>6, 2023</w:t>
            </w:r>
          </w:p>
        </w:tc>
      </w:tr>
      <w:tr w:rsidR="005A79AF" w:rsidRPr="00485817" w14:paraId="53B3EB54" w14:textId="77777777" w:rsidTr="001A3A2F">
        <w:tc>
          <w:tcPr>
            <w:tcW w:w="4770" w:type="dxa"/>
            <w:shd w:val="clear" w:color="auto" w:fill="auto"/>
            <w:vAlign w:val="center"/>
          </w:tcPr>
          <w:p w14:paraId="4F09DA43" w14:textId="77777777" w:rsidR="005A79AF" w:rsidRPr="00485817" w:rsidRDefault="005A79AF" w:rsidP="001A3A2F">
            <w:pPr>
              <w:spacing w:before="120" w:after="120"/>
              <w:jc w:val="center"/>
              <w:rPr>
                <w:rFonts w:eastAsia="Calibri"/>
                <w:b/>
                <w:color w:val="auto"/>
              </w:rPr>
            </w:pPr>
            <w:r w:rsidRPr="00485817">
              <w:rPr>
                <w:rFonts w:eastAsia="Calibri"/>
                <w:b/>
                <w:color w:val="auto"/>
              </w:rPr>
              <w:t>Applications due</w:t>
            </w:r>
          </w:p>
        </w:tc>
        <w:tc>
          <w:tcPr>
            <w:tcW w:w="4590" w:type="dxa"/>
            <w:shd w:val="clear" w:color="auto" w:fill="auto"/>
            <w:vAlign w:val="center"/>
          </w:tcPr>
          <w:p w14:paraId="48071B6C" w14:textId="77777777" w:rsidR="005A79AF" w:rsidRPr="00485817" w:rsidRDefault="005A79AF" w:rsidP="001A3A2F">
            <w:pPr>
              <w:widowControl w:val="0"/>
              <w:ind w:left="0" w:right="144"/>
              <w:jc w:val="center"/>
              <w:rPr>
                <w:b/>
                <w:color w:val="auto"/>
              </w:rPr>
            </w:pPr>
            <w:r w:rsidRPr="00485817">
              <w:rPr>
                <w:b/>
                <w:color w:val="auto"/>
              </w:rPr>
              <w:t>5:00 p.m. CST, February 20, 2023</w:t>
            </w:r>
          </w:p>
        </w:tc>
      </w:tr>
      <w:tr w:rsidR="005A79AF" w:rsidRPr="00485817" w14:paraId="44C4D015" w14:textId="77777777" w:rsidTr="001A3A2F">
        <w:tc>
          <w:tcPr>
            <w:tcW w:w="4770" w:type="dxa"/>
            <w:shd w:val="clear" w:color="auto" w:fill="auto"/>
            <w:vAlign w:val="center"/>
          </w:tcPr>
          <w:p w14:paraId="3857E157" w14:textId="77777777" w:rsidR="005A79AF" w:rsidRPr="00485817" w:rsidRDefault="005A79AF" w:rsidP="001A3A2F">
            <w:pPr>
              <w:tabs>
                <w:tab w:val="left" w:pos="1392"/>
                <w:tab w:val="center" w:pos="2286"/>
              </w:tabs>
              <w:spacing w:before="120" w:after="120"/>
              <w:jc w:val="center"/>
              <w:rPr>
                <w:rFonts w:eastAsia="Calibri"/>
                <w:color w:val="auto"/>
              </w:rPr>
            </w:pPr>
            <w:r w:rsidRPr="00485817">
              <w:rPr>
                <w:rFonts w:eastAsia="Calibri"/>
                <w:color w:val="auto"/>
              </w:rPr>
              <w:t>Budget Committee review/approval of recommended designations</w:t>
            </w:r>
          </w:p>
        </w:tc>
        <w:tc>
          <w:tcPr>
            <w:tcW w:w="4590" w:type="dxa"/>
            <w:shd w:val="clear" w:color="auto" w:fill="auto"/>
            <w:vAlign w:val="center"/>
          </w:tcPr>
          <w:p w14:paraId="1E6C88B2" w14:textId="77777777" w:rsidR="005A79AF" w:rsidRPr="00485817" w:rsidRDefault="005A79AF" w:rsidP="001A3A2F">
            <w:pPr>
              <w:spacing w:before="120" w:after="120"/>
              <w:ind w:left="0"/>
              <w:jc w:val="center"/>
              <w:rPr>
                <w:rFonts w:eastAsia="Calibri"/>
                <w:color w:val="auto"/>
                <w:highlight w:val="yellow"/>
              </w:rPr>
            </w:pPr>
            <w:r w:rsidRPr="00485817">
              <w:rPr>
                <w:color w:val="auto"/>
              </w:rPr>
              <w:t>April 2023</w:t>
            </w:r>
          </w:p>
        </w:tc>
      </w:tr>
      <w:tr w:rsidR="005A79AF" w:rsidRPr="00485817" w14:paraId="6DA679CB" w14:textId="77777777" w:rsidTr="001A3A2F">
        <w:tc>
          <w:tcPr>
            <w:tcW w:w="4770" w:type="dxa"/>
            <w:shd w:val="clear" w:color="auto" w:fill="auto"/>
            <w:vAlign w:val="center"/>
          </w:tcPr>
          <w:p w14:paraId="4D6F910A" w14:textId="77777777" w:rsidR="005A79AF" w:rsidRPr="00485817" w:rsidRDefault="005A79AF" w:rsidP="001A3A2F">
            <w:pPr>
              <w:tabs>
                <w:tab w:val="left" w:pos="1392"/>
                <w:tab w:val="center" w:pos="2286"/>
              </w:tabs>
              <w:spacing w:before="120" w:after="120"/>
              <w:jc w:val="center"/>
              <w:rPr>
                <w:rFonts w:eastAsia="Calibri"/>
                <w:color w:val="auto"/>
              </w:rPr>
            </w:pPr>
            <w:r w:rsidRPr="00485817">
              <w:rPr>
                <w:rFonts w:eastAsia="Calibri"/>
                <w:color w:val="auto"/>
              </w:rPr>
              <w:t>Performance Period</w:t>
            </w:r>
          </w:p>
        </w:tc>
        <w:tc>
          <w:tcPr>
            <w:tcW w:w="4590" w:type="dxa"/>
            <w:shd w:val="clear" w:color="auto" w:fill="auto"/>
            <w:vAlign w:val="center"/>
          </w:tcPr>
          <w:p w14:paraId="4C1C1D8D" w14:textId="77777777" w:rsidR="005A79AF" w:rsidRPr="00485817" w:rsidRDefault="005A79AF" w:rsidP="001A3A2F">
            <w:pPr>
              <w:spacing w:before="120" w:after="120"/>
              <w:ind w:left="0"/>
              <w:jc w:val="center"/>
              <w:rPr>
                <w:rFonts w:eastAsia="Calibri"/>
                <w:color w:val="auto"/>
              </w:rPr>
            </w:pPr>
            <w:r w:rsidRPr="00485817">
              <w:rPr>
                <w:color w:val="auto"/>
              </w:rPr>
              <w:t>July 1, 2023 - June 30, 2024</w:t>
            </w:r>
          </w:p>
        </w:tc>
      </w:tr>
    </w:tbl>
    <w:p w14:paraId="03F3DDF2" w14:textId="77777777" w:rsidR="005A79AF" w:rsidRPr="00485817" w:rsidRDefault="005A79AF" w:rsidP="00DF073E">
      <w:pPr>
        <w:autoSpaceDE w:val="0"/>
        <w:autoSpaceDN w:val="0"/>
        <w:adjustRightInd w:val="0"/>
        <w:ind w:left="360"/>
      </w:pPr>
    </w:p>
    <w:p w14:paraId="47F677D8" w14:textId="32619D22" w:rsidR="00DF073E" w:rsidRPr="00485817" w:rsidRDefault="007B1108" w:rsidP="00595EC0">
      <w:pPr>
        <w:pStyle w:val="Heading2"/>
        <w:ind w:left="575"/>
      </w:pPr>
      <w:bookmarkStart w:id="51" w:name="_Toc124852335"/>
      <w:r w:rsidRPr="00485817">
        <w:t>4</w:t>
      </w:r>
      <w:r w:rsidR="00DF073E" w:rsidRPr="00485817">
        <w:t xml:space="preserve">. </w:t>
      </w:r>
      <w:r w:rsidR="00DF073E" w:rsidRPr="00485817">
        <w:rPr>
          <w:i/>
        </w:rPr>
        <w:t>Appeal Process</w:t>
      </w:r>
      <w:bookmarkEnd w:id="51"/>
      <w:r w:rsidR="00DF073E" w:rsidRPr="00485817">
        <w:t xml:space="preserve"> </w:t>
      </w:r>
    </w:p>
    <w:p w14:paraId="55607CBF" w14:textId="77777777" w:rsidR="00DF073E" w:rsidRPr="00485817" w:rsidRDefault="00DF073E" w:rsidP="00DF073E">
      <w:pPr>
        <w:ind w:left="360"/>
      </w:pPr>
    </w:p>
    <w:p w14:paraId="719E9F13" w14:textId="77777777" w:rsidR="00DF073E" w:rsidRPr="00485817" w:rsidRDefault="00DF073E" w:rsidP="00DF073E">
      <w:pPr>
        <w:ind w:left="360"/>
      </w:pPr>
      <w:r w:rsidRPr="00485817">
        <w:t>Unsuccessful applicants may request a formal appeal of the evaluation process. Evaluation scores and funding determinations may not be contested and will not be considered by ICJIA’s Appeals Review Officer. The appeal must be via email and submitted within 14 calendar days after either the date the grant award notice is published or receipt of a Funding Opportunity Declination Letter from ICJIA, whichever comes first. The written appeal must include, at a minimum, the following:</w:t>
      </w:r>
    </w:p>
    <w:p w14:paraId="6D49871F" w14:textId="77777777" w:rsidR="00DF073E" w:rsidRPr="00485817" w:rsidRDefault="00DF073E" w:rsidP="00DF073E"/>
    <w:p w14:paraId="38D1ADC4" w14:textId="794D3EEB" w:rsidR="00DF073E" w:rsidRPr="00485817" w:rsidRDefault="00DF073E" w:rsidP="00A933FA">
      <w:pPr>
        <w:pStyle w:val="ListParagraph"/>
        <w:numPr>
          <w:ilvl w:val="0"/>
          <w:numId w:val="13"/>
        </w:numPr>
      </w:pPr>
      <w:r w:rsidRPr="00485817">
        <w:t>Statement indicating a request for a formal appeal</w:t>
      </w:r>
      <w:r w:rsidR="009F597A" w:rsidRPr="00485817">
        <w:t>;</w:t>
      </w:r>
    </w:p>
    <w:p w14:paraId="5F041BA2" w14:textId="2373B1D0" w:rsidR="00DF073E" w:rsidRPr="00485817" w:rsidRDefault="00DF073E" w:rsidP="00A933FA">
      <w:pPr>
        <w:pStyle w:val="ListParagraph"/>
        <w:numPr>
          <w:ilvl w:val="0"/>
          <w:numId w:val="13"/>
        </w:numPr>
      </w:pPr>
      <w:r w:rsidRPr="00485817">
        <w:t>The name and address of the appealing party</w:t>
      </w:r>
      <w:r w:rsidR="009F597A" w:rsidRPr="00485817">
        <w:t>;</w:t>
      </w:r>
    </w:p>
    <w:p w14:paraId="3BA4F11D" w14:textId="022F1086" w:rsidR="00DF073E" w:rsidRPr="00485817" w:rsidRDefault="00DF073E" w:rsidP="00A933FA">
      <w:pPr>
        <w:pStyle w:val="ListParagraph"/>
        <w:numPr>
          <w:ilvl w:val="0"/>
          <w:numId w:val="13"/>
        </w:numPr>
      </w:pPr>
      <w:r w:rsidRPr="00485817">
        <w:t>Identification of the grant program</w:t>
      </w:r>
      <w:r w:rsidR="009F597A" w:rsidRPr="00485817">
        <w:t>; and</w:t>
      </w:r>
    </w:p>
    <w:p w14:paraId="41C2C884" w14:textId="6299A92A" w:rsidR="00DF073E" w:rsidRPr="00485817" w:rsidRDefault="00DF073E" w:rsidP="00A933FA">
      <w:pPr>
        <w:pStyle w:val="ListParagraph"/>
        <w:numPr>
          <w:ilvl w:val="0"/>
          <w:numId w:val="13"/>
        </w:numPr>
      </w:pPr>
      <w:r w:rsidRPr="00485817">
        <w:t>A statement of reason for the appeal</w:t>
      </w:r>
      <w:r w:rsidR="009F597A" w:rsidRPr="00485817">
        <w:t>.</w:t>
      </w:r>
      <w:r w:rsidRPr="00485817">
        <w:t xml:space="preserve"> </w:t>
      </w:r>
    </w:p>
    <w:p w14:paraId="689347C4" w14:textId="77777777" w:rsidR="00DF073E" w:rsidRPr="00485817" w:rsidRDefault="00DF073E" w:rsidP="00DF073E"/>
    <w:p w14:paraId="3153627E" w14:textId="77777777" w:rsidR="005A79AF" w:rsidRPr="00485817" w:rsidRDefault="005A79AF">
      <w:pPr>
        <w:spacing w:after="160" w:line="259" w:lineRule="auto"/>
        <w:ind w:left="0"/>
      </w:pPr>
      <w:r w:rsidRPr="00485817">
        <w:br w:type="page"/>
      </w:r>
    </w:p>
    <w:p w14:paraId="753525E8" w14:textId="269B5D34" w:rsidR="00DF073E" w:rsidRPr="00485817" w:rsidRDefault="00DF073E" w:rsidP="00DF073E">
      <w:pPr>
        <w:ind w:left="360"/>
      </w:pPr>
      <w:r w:rsidRPr="00485817">
        <w:lastRenderedPageBreak/>
        <w:t>Please send your appeal to:</w:t>
      </w:r>
    </w:p>
    <w:p w14:paraId="12FC3137" w14:textId="77777777" w:rsidR="00DF073E" w:rsidRPr="00485817" w:rsidRDefault="00DF073E" w:rsidP="00DF073E">
      <w:pPr>
        <w:ind w:left="360"/>
      </w:pPr>
    </w:p>
    <w:p w14:paraId="6FF8CF3D" w14:textId="77777777" w:rsidR="00DF073E" w:rsidRPr="00485817" w:rsidRDefault="00DF073E" w:rsidP="00DF073E">
      <w:pPr>
        <w:ind w:left="360"/>
      </w:pPr>
      <w:r w:rsidRPr="00485817">
        <w:t xml:space="preserve">Appeals Review Officer </w:t>
      </w:r>
    </w:p>
    <w:p w14:paraId="37334335" w14:textId="77777777" w:rsidR="00DF073E" w:rsidRPr="00485817" w:rsidRDefault="00DF073E" w:rsidP="00DF073E">
      <w:pPr>
        <w:ind w:left="360"/>
      </w:pPr>
      <w:r w:rsidRPr="00485817">
        <w:t xml:space="preserve">Illinois Criminal Justice Information Authority </w:t>
      </w:r>
    </w:p>
    <w:p w14:paraId="44A61F65" w14:textId="4B2EB600" w:rsidR="00DF073E" w:rsidRPr="00485817" w:rsidRDefault="005E207D" w:rsidP="00DF073E">
      <w:pPr>
        <w:ind w:left="360"/>
      </w:pPr>
      <w:hyperlink r:id="rId38" w:history="1">
        <w:r w:rsidR="00DF073E" w:rsidRPr="00485817">
          <w:rPr>
            <w:rStyle w:val="Hyperlink"/>
          </w:rPr>
          <w:t>CJA.ARO@Illinois.gov</w:t>
        </w:r>
      </w:hyperlink>
      <w:r w:rsidR="00DF073E" w:rsidRPr="00485817">
        <w:t xml:space="preserve">  </w:t>
      </w:r>
    </w:p>
    <w:p w14:paraId="340F490C" w14:textId="77777777" w:rsidR="00DF073E" w:rsidRPr="00485817" w:rsidRDefault="00DF073E" w:rsidP="00DF073E">
      <w:pPr>
        <w:ind w:left="360"/>
      </w:pPr>
    </w:p>
    <w:p w14:paraId="497225A7" w14:textId="5DF3FD1F" w:rsidR="00DF073E" w:rsidRPr="00485817" w:rsidRDefault="00DF073E" w:rsidP="00DF073E">
      <w:pPr>
        <w:ind w:left="360"/>
      </w:pPr>
      <w:r w:rsidRPr="00485817">
        <w:t xml:space="preserve">ICJIA will acknowledge receipt of </w:t>
      </w:r>
      <w:r w:rsidR="009F597A" w:rsidRPr="00485817">
        <w:t xml:space="preserve">the </w:t>
      </w:r>
      <w:r w:rsidRPr="00485817">
        <w:t xml:space="preserve">appeal within 14 calendar days. ICJIA will respond to the appeal, in writing, within 60 days or </w:t>
      </w:r>
      <w:r w:rsidR="009F597A" w:rsidRPr="00485817">
        <w:t>provide an explanation as to</w:t>
      </w:r>
      <w:r w:rsidRPr="00485817">
        <w:t xml:space="preserve"> why more time is required. ICJIA will resolve the appeal </w:t>
      </w:r>
      <w:r w:rsidR="000756EF" w:rsidRPr="00485817">
        <w:t>via</w:t>
      </w:r>
      <w:r w:rsidRPr="00485817">
        <w:t xml:space="preserve"> written determination, which will include:</w:t>
      </w:r>
    </w:p>
    <w:p w14:paraId="3B1B5EC5" w14:textId="77777777" w:rsidR="00DF073E" w:rsidRPr="00485817" w:rsidRDefault="00DF073E" w:rsidP="00DF073E">
      <w:pPr>
        <w:pStyle w:val="ListParagraph"/>
        <w:ind w:left="360"/>
      </w:pPr>
    </w:p>
    <w:p w14:paraId="240F8302" w14:textId="77777777" w:rsidR="00DF073E" w:rsidRPr="00485817" w:rsidRDefault="00DF073E" w:rsidP="00A933FA">
      <w:pPr>
        <w:pStyle w:val="ListParagraph"/>
        <w:numPr>
          <w:ilvl w:val="0"/>
          <w:numId w:val="14"/>
        </w:numPr>
      </w:pPr>
      <w:r w:rsidRPr="00485817">
        <w:t xml:space="preserve">Review of the appeal. </w:t>
      </w:r>
    </w:p>
    <w:p w14:paraId="0221BC98" w14:textId="77777777" w:rsidR="00DF073E" w:rsidRPr="00485817" w:rsidRDefault="00DF073E" w:rsidP="00A933FA">
      <w:pPr>
        <w:pStyle w:val="ListParagraph"/>
        <w:numPr>
          <w:ilvl w:val="0"/>
          <w:numId w:val="14"/>
        </w:numPr>
      </w:pPr>
      <w:r w:rsidRPr="00485817">
        <w:t>Appeal determination.</w:t>
      </w:r>
    </w:p>
    <w:p w14:paraId="634CD707" w14:textId="77777777" w:rsidR="00DF073E" w:rsidRPr="00485817" w:rsidRDefault="00DF073E" w:rsidP="00A933FA">
      <w:pPr>
        <w:pStyle w:val="ListParagraph"/>
        <w:numPr>
          <w:ilvl w:val="0"/>
          <w:numId w:val="14"/>
        </w:numPr>
      </w:pPr>
      <w:r w:rsidRPr="00485817">
        <w:t>Rationale for the determination.</w:t>
      </w:r>
    </w:p>
    <w:p w14:paraId="15E21026" w14:textId="77777777" w:rsidR="00DF073E" w:rsidRPr="00485817" w:rsidRDefault="00DF073E" w:rsidP="00A933FA">
      <w:pPr>
        <w:pStyle w:val="ListParagraph"/>
        <w:numPr>
          <w:ilvl w:val="0"/>
          <w:numId w:val="14"/>
        </w:numPr>
      </w:pPr>
      <w:r w:rsidRPr="00485817">
        <w:t>Standard description of the appeal review process and criteria.</w:t>
      </w:r>
    </w:p>
    <w:p w14:paraId="1C923BCD" w14:textId="77777777" w:rsidR="00A73ACD" w:rsidRPr="00485817" w:rsidRDefault="00A73ACD" w:rsidP="00A73ACD">
      <w:pPr>
        <w:pStyle w:val="ListParagraph"/>
        <w:ind w:left="1440"/>
      </w:pPr>
    </w:p>
    <w:p w14:paraId="310CF194" w14:textId="109BB81A" w:rsidR="00DF073E" w:rsidRPr="00485817" w:rsidRDefault="005A79AF" w:rsidP="00595EC0">
      <w:pPr>
        <w:pStyle w:val="Heading2"/>
        <w:ind w:left="575"/>
      </w:pPr>
      <w:bookmarkStart w:id="52" w:name="_Toc124852336"/>
      <w:r w:rsidRPr="00485817">
        <w:t>5</w:t>
      </w:r>
      <w:r w:rsidR="00DF073E" w:rsidRPr="00485817">
        <w:t xml:space="preserve">. </w:t>
      </w:r>
      <w:r w:rsidR="00DF073E" w:rsidRPr="00485817">
        <w:rPr>
          <w:i/>
        </w:rPr>
        <w:t>Debriefing Process</w:t>
      </w:r>
      <w:bookmarkEnd w:id="52"/>
      <w:r w:rsidR="00DF073E" w:rsidRPr="00485817">
        <w:t xml:space="preserve"> </w:t>
      </w:r>
    </w:p>
    <w:p w14:paraId="589C86E4" w14:textId="77777777" w:rsidR="00DF073E" w:rsidRPr="00485817" w:rsidRDefault="00DF073E" w:rsidP="00DF073E">
      <w:pPr>
        <w:ind w:left="360"/>
      </w:pPr>
    </w:p>
    <w:p w14:paraId="07EFC7A7" w14:textId="77777777" w:rsidR="00DF073E" w:rsidRPr="00485817" w:rsidRDefault="00DF073E" w:rsidP="00DF073E">
      <w:pPr>
        <w:ind w:left="360"/>
      </w:pPr>
      <w:r w:rsidRPr="00485817">
        <w:t xml:space="preserve">Unsuccessful applicants may request a debriefing for feedback to improve future applications. Debriefings include written advice on the strengths and weaknesses of applications using the evaluation and review criteria. </w:t>
      </w:r>
    </w:p>
    <w:p w14:paraId="14CAF796" w14:textId="77777777" w:rsidR="00DF073E" w:rsidRPr="00485817" w:rsidRDefault="00DF073E" w:rsidP="00DF073E">
      <w:pPr>
        <w:pStyle w:val="ListParagraph"/>
        <w:ind w:left="0"/>
      </w:pPr>
    </w:p>
    <w:p w14:paraId="4988E585" w14:textId="77777777" w:rsidR="00DF073E" w:rsidRPr="00485817" w:rsidRDefault="00DF073E" w:rsidP="00DF073E">
      <w:pPr>
        <w:pStyle w:val="ListParagraph"/>
        <w:ind w:left="360"/>
      </w:pPr>
      <w:r w:rsidRPr="00485817">
        <w:t xml:space="preserve">Requests for debriefings must be made via email and submitted within seven calendar days after receipt of notice. Debriefing requests will not be granted if there is an active appeal, administrative action, or court proceeding. The written debriefing requests shall include: </w:t>
      </w:r>
    </w:p>
    <w:p w14:paraId="23DA09B7" w14:textId="77777777" w:rsidR="00DF073E" w:rsidRPr="00485817" w:rsidRDefault="00DF073E" w:rsidP="00DF073E">
      <w:pPr>
        <w:pStyle w:val="ListParagraph"/>
        <w:ind w:left="0"/>
      </w:pPr>
    </w:p>
    <w:p w14:paraId="7EB3889E" w14:textId="77777777" w:rsidR="00DF073E" w:rsidRPr="00485817" w:rsidRDefault="00DF073E" w:rsidP="00A933FA">
      <w:pPr>
        <w:pStyle w:val="ListParagraph"/>
        <w:numPr>
          <w:ilvl w:val="0"/>
          <w:numId w:val="15"/>
        </w:numPr>
      </w:pPr>
      <w:r w:rsidRPr="00485817">
        <w:t>The name and address of the requesting party.</w:t>
      </w:r>
    </w:p>
    <w:p w14:paraId="488D1F1E" w14:textId="77777777" w:rsidR="00DF073E" w:rsidRPr="00485817" w:rsidRDefault="00DF073E" w:rsidP="00A933FA">
      <w:pPr>
        <w:pStyle w:val="ListParagraph"/>
        <w:numPr>
          <w:ilvl w:val="0"/>
          <w:numId w:val="15"/>
        </w:numPr>
      </w:pPr>
      <w:r w:rsidRPr="00485817">
        <w:t>Identification of grant program.</w:t>
      </w:r>
    </w:p>
    <w:p w14:paraId="68EF9657" w14:textId="77777777" w:rsidR="00DF073E" w:rsidRPr="00485817" w:rsidRDefault="00DF073E" w:rsidP="00A933FA">
      <w:pPr>
        <w:pStyle w:val="ListParagraph"/>
        <w:numPr>
          <w:ilvl w:val="0"/>
          <w:numId w:val="15"/>
        </w:numPr>
      </w:pPr>
      <w:r w:rsidRPr="00485817">
        <w:t>Reasons for the debrief request.</w:t>
      </w:r>
    </w:p>
    <w:p w14:paraId="4A677CA5" w14:textId="77777777" w:rsidR="00DF073E" w:rsidRPr="00485817" w:rsidRDefault="00DF073E" w:rsidP="00DF073E">
      <w:pPr>
        <w:pStyle w:val="ListParagraph"/>
        <w:ind w:left="0"/>
      </w:pPr>
    </w:p>
    <w:p w14:paraId="7F259523" w14:textId="77777777" w:rsidR="00DF073E" w:rsidRPr="00485817" w:rsidRDefault="00DF073E" w:rsidP="00DF073E">
      <w:pPr>
        <w:pStyle w:val="ListParagraph"/>
        <w:ind w:left="360"/>
      </w:pPr>
      <w:r w:rsidRPr="00485817">
        <w:t>Please send requests to:</w:t>
      </w:r>
    </w:p>
    <w:p w14:paraId="5FD75FB1" w14:textId="77777777" w:rsidR="00DF073E" w:rsidRPr="00485817" w:rsidRDefault="00DF073E" w:rsidP="00DF073E">
      <w:pPr>
        <w:ind w:left="0"/>
      </w:pPr>
    </w:p>
    <w:p w14:paraId="647EEC6E" w14:textId="3679DAC0" w:rsidR="00DF073E" w:rsidRPr="00485817" w:rsidRDefault="00764AAA" w:rsidP="00DF073E">
      <w:pPr>
        <w:ind w:left="360"/>
        <w:rPr>
          <w:color w:val="000000" w:themeColor="text1"/>
        </w:rPr>
      </w:pPr>
      <w:r w:rsidRPr="00485817">
        <w:rPr>
          <w:color w:val="000000" w:themeColor="text1"/>
        </w:rPr>
        <w:t>Shataun Hailey</w:t>
      </w:r>
    </w:p>
    <w:p w14:paraId="74411DB6" w14:textId="77777777" w:rsidR="00DF073E" w:rsidRPr="00485817" w:rsidRDefault="3ED5F82C" w:rsidP="00DF073E">
      <w:pPr>
        <w:ind w:left="360"/>
      </w:pPr>
      <w:r w:rsidRPr="00485817">
        <w:t>Illinois Criminal Justice Information Authority</w:t>
      </w:r>
    </w:p>
    <w:p w14:paraId="0063812E" w14:textId="1B33B496" w:rsidR="3F84DF62" w:rsidRPr="00485817" w:rsidRDefault="00367417" w:rsidP="450D44D9">
      <w:pPr>
        <w:ind w:left="360"/>
        <w:rPr>
          <w:color w:val="000000" w:themeColor="text1"/>
        </w:rPr>
      </w:pPr>
      <w:hyperlink r:id="rId39" w:history="1">
        <w:r w:rsidRPr="0027004D">
          <w:rPr>
            <w:rStyle w:val="Hyperlink"/>
          </w:rPr>
          <w:t>CJA.VAWANOFO-22@Illinois.gov</w:t>
        </w:r>
      </w:hyperlink>
      <w:r>
        <w:t xml:space="preserve"> </w:t>
      </w:r>
    </w:p>
    <w:p w14:paraId="57D88BFD" w14:textId="297F5AE1" w:rsidR="00601B39" w:rsidRPr="00485817" w:rsidRDefault="00601B39" w:rsidP="00601B39">
      <w:pPr>
        <w:pStyle w:val="Heading1"/>
        <w:rPr>
          <w:rFonts w:cs="Times New Roman"/>
          <w:b/>
          <w:szCs w:val="28"/>
        </w:rPr>
      </w:pPr>
      <w:bookmarkStart w:id="53" w:name="_Toc124852337"/>
      <w:r w:rsidRPr="00485817">
        <w:rPr>
          <w:rFonts w:cs="Times New Roman"/>
          <w:b/>
        </w:rPr>
        <w:t>Award Administration Information</w:t>
      </w:r>
      <w:bookmarkEnd w:id="53"/>
    </w:p>
    <w:p w14:paraId="10B16879" w14:textId="77777777" w:rsidR="00601B39" w:rsidRPr="00485817" w:rsidRDefault="00601B39" w:rsidP="00DF073E">
      <w:pPr>
        <w:autoSpaceDE w:val="0"/>
        <w:autoSpaceDN w:val="0"/>
        <w:adjustRightInd w:val="0"/>
        <w:ind w:left="360"/>
        <w:rPr>
          <w:b/>
          <w:i/>
        </w:rPr>
      </w:pPr>
    </w:p>
    <w:p w14:paraId="698C8633" w14:textId="1D563EBC" w:rsidR="00DF073E" w:rsidRPr="00485817" w:rsidRDefault="00DF073E" w:rsidP="00595EC0">
      <w:pPr>
        <w:pStyle w:val="Heading2"/>
        <w:ind w:left="575"/>
      </w:pPr>
      <w:bookmarkStart w:id="54" w:name="_Toc124852338"/>
      <w:r w:rsidRPr="00485817">
        <w:t xml:space="preserve">1. </w:t>
      </w:r>
      <w:bookmarkStart w:id="55" w:name="_Hlk534486345"/>
      <w:r w:rsidRPr="00485817">
        <w:rPr>
          <w:i/>
        </w:rPr>
        <w:t>State Award Notices</w:t>
      </w:r>
      <w:bookmarkEnd w:id="55"/>
      <w:bookmarkEnd w:id="54"/>
      <w:r w:rsidRPr="00485817">
        <w:t xml:space="preserve"> </w:t>
      </w:r>
    </w:p>
    <w:p w14:paraId="4F05385B" w14:textId="77777777" w:rsidR="00DF073E" w:rsidRPr="00485817" w:rsidRDefault="00DF073E" w:rsidP="00DF073E">
      <w:pPr>
        <w:autoSpaceDE w:val="0"/>
        <w:autoSpaceDN w:val="0"/>
        <w:adjustRightInd w:val="0"/>
        <w:ind w:left="360"/>
        <w:rPr>
          <w:color w:val="2E74B5" w:themeColor="accent5" w:themeShade="BF"/>
        </w:rPr>
      </w:pPr>
    </w:p>
    <w:p w14:paraId="5BF2B6FC" w14:textId="52C06945" w:rsidR="3ED5F82C" w:rsidRPr="00485817" w:rsidRDefault="3ED5F82C" w:rsidP="450D44D9">
      <w:pPr>
        <w:ind w:left="360"/>
        <w:rPr>
          <w:color w:val="000000" w:themeColor="text1"/>
        </w:rPr>
      </w:pPr>
      <w:r w:rsidRPr="00485817">
        <w:t xml:space="preserve">The ICJIA </w:t>
      </w:r>
      <w:r w:rsidR="5F71ABF3" w:rsidRPr="00485817">
        <w:t>Budget</w:t>
      </w:r>
      <w:r w:rsidRPr="00485817">
        <w:rPr>
          <w:color w:val="FF0000"/>
        </w:rPr>
        <w:t xml:space="preserve"> </w:t>
      </w:r>
      <w:r w:rsidRPr="00485817">
        <w:t>Committee is scheduled to review and approve designations in</w:t>
      </w:r>
      <w:r w:rsidRPr="00485817">
        <w:rPr>
          <w:color w:val="2E74B5" w:themeColor="accent5" w:themeShade="BF"/>
        </w:rPr>
        <w:t xml:space="preserve"> </w:t>
      </w:r>
      <w:r w:rsidR="3DA1B50B" w:rsidRPr="00485817">
        <w:rPr>
          <w:color w:val="000000" w:themeColor="text1"/>
        </w:rPr>
        <w:t>April 2023.</w:t>
      </w:r>
    </w:p>
    <w:p w14:paraId="67ADF47A" w14:textId="77777777" w:rsidR="00DF073E" w:rsidRPr="00485817" w:rsidRDefault="00DF073E" w:rsidP="00DF073E">
      <w:pPr>
        <w:ind w:left="360"/>
      </w:pPr>
    </w:p>
    <w:p w14:paraId="1788E123" w14:textId="736A818C" w:rsidR="00DF073E" w:rsidRPr="00485817" w:rsidRDefault="3ED5F82C" w:rsidP="00DF073E">
      <w:pPr>
        <w:ind w:left="360"/>
      </w:pPr>
      <w:r w:rsidRPr="00485817">
        <w:t>ICJIA will transmit a Notice of State Award (NOSA) and the grant agreement to successful applicants after the</w:t>
      </w:r>
      <w:r w:rsidR="68412C45" w:rsidRPr="00485817">
        <w:t xml:space="preserve"> Budget</w:t>
      </w:r>
      <w:r w:rsidRPr="00485817">
        <w:rPr>
          <w:color w:val="FF0000"/>
        </w:rPr>
        <w:t xml:space="preserve"> </w:t>
      </w:r>
      <w:r w:rsidRPr="00485817">
        <w:t xml:space="preserve">Committee reviews and approves designations. The NOSA will detail specific conditions resulting from pre-award risk assessments that will be included in the grant agreement. The NOSA will be provided and must be accepted through the Grantee </w:t>
      </w:r>
      <w:r w:rsidRPr="00485817">
        <w:lastRenderedPageBreak/>
        <w:t>Portal unless another distribution is established. The NOSA is not an authorization to begin performance or incur costs.</w:t>
      </w:r>
    </w:p>
    <w:p w14:paraId="7931B602" w14:textId="77777777" w:rsidR="00DF073E" w:rsidRPr="00485817" w:rsidRDefault="00DF073E" w:rsidP="00DF073E">
      <w:pPr>
        <w:ind w:left="360"/>
      </w:pPr>
    </w:p>
    <w:p w14:paraId="032050B5" w14:textId="77777777" w:rsidR="00DF073E" w:rsidRPr="00485817" w:rsidRDefault="00DF073E" w:rsidP="00DF073E">
      <w:pPr>
        <w:ind w:left="360"/>
      </w:pPr>
      <w:r w:rsidRPr="00485817">
        <w:t xml:space="preserve">The following documents must be submitted prior to the execution of an agreement: </w:t>
      </w:r>
    </w:p>
    <w:p w14:paraId="09C4EB7A" w14:textId="77777777" w:rsidR="00DF073E" w:rsidRPr="00485817" w:rsidRDefault="00DF073E" w:rsidP="00DF073E"/>
    <w:p w14:paraId="682234C6" w14:textId="3717F388" w:rsidR="00DF073E" w:rsidRPr="00485817" w:rsidRDefault="09F8B80E" w:rsidP="450D44D9">
      <w:pPr>
        <w:pStyle w:val="ListParagraph"/>
        <w:numPr>
          <w:ilvl w:val="0"/>
          <w:numId w:val="6"/>
        </w:numPr>
        <w:tabs>
          <w:tab w:val="left" w:pos="1080"/>
        </w:tabs>
      </w:pPr>
      <w:r w:rsidRPr="00485817">
        <w:t xml:space="preserve">Civil Rights Compliance Questionnaire </w:t>
      </w:r>
    </w:p>
    <w:p w14:paraId="72B05C8D" w14:textId="418C7FF1" w:rsidR="2A3F500E" w:rsidRPr="00485817" w:rsidRDefault="2A3F500E" w:rsidP="450D44D9">
      <w:pPr>
        <w:pStyle w:val="ListParagraph"/>
        <w:numPr>
          <w:ilvl w:val="0"/>
          <w:numId w:val="6"/>
        </w:numPr>
        <w:tabs>
          <w:tab w:val="left" w:pos="1080"/>
        </w:tabs>
      </w:pPr>
      <w:r w:rsidRPr="00485817">
        <w:rPr>
          <w:color w:val="000000" w:themeColor="text1"/>
        </w:rPr>
        <w:t>Equal Employment Opportunity and Civil Rights Certification signed by the Implementing Agency</w:t>
      </w:r>
    </w:p>
    <w:p w14:paraId="26E1B216" w14:textId="3D801CB2" w:rsidR="2A3F500E" w:rsidRPr="00485817" w:rsidRDefault="2A3F500E" w:rsidP="450D44D9">
      <w:pPr>
        <w:pStyle w:val="ListParagraph"/>
        <w:numPr>
          <w:ilvl w:val="0"/>
          <w:numId w:val="6"/>
        </w:numPr>
        <w:rPr>
          <w:rFonts w:eastAsiaTheme="minorEastAsia"/>
          <w:color w:val="000000" w:themeColor="text1"/>
        </w:rPr>
      </w:pPr>
      <w:r w:rsidRPr="00485817">
        <w:t>Lobbying and Debarment certification signed by the Program Agency</w:t>
      </w:r>
    </w:p>
    <w:p w14:paraId="1C56B12D" w14:textId="77777777" w:rsidR="00DF073E" w:rsidRPr="00485817" w:rsidRDefault="00DF073E" w:rsidP="00DF073E">
      <w:pPr>
        <w:ind w:left="360"/>
        <w:rPr>
          <w:b/>
          <w:color w:val="FF0000"/>
        </w:rPr>
      </w:pPr>
    </w:p>
    <w:p w14:paraId="44D7C725" w14:textId="77777777" w:rsidR="00DF073E" w:rsidRPr="00485817" w:rsidRDefault="00DF073E" w:rsidP="00595EC0">
      <w:pPr>
        <w:pStyle w:val="Heading2"/>
        <w:ind w:left="575"/>
      </w:pPr>
      <w:bookmarkStart w:id="56" w:name="_Toc124852339"/>
      <w:r w:rsidRPr="00485817">
        <w:t xml:space="preserve">2. </w:t>
      </w:r>
      <w:r w:rsidRPr="00485817">
        <w:rPr>
          <w:i/>
        </w:rPr>
        <w:t>Administrative and National Policy Requirements</w:t>
      </w:r>
      <w:bookmarkEnd w:id="56"/>
      <w:r w:rsidRPr="00485817">
        <w:t xml:space="preserve">  </w:t>
      </w:r>
    </w:p>
    <w:p w14:paraId="24FF9EF9" w14:textId="77777777" w:rsidR="00DF073E" w:rsidRPr="00485817" w:rsidRDefault="00DF073E" w:rsidP="00DF073E">
      <w:pPr>
        <w:autoSpaceDE w:val="0"/>
        <w:autoSpaceDN w:val="0"/>
        <w:adjustRightInd w:val="0"/>
        <w:ind w:left="360"/>
        <w:rPr>
          <w:b/>
          <w:i/>
        </w:rPr>
      </w:pPr>
    </w:p>
    <w:p w14:paraId="025F8E52" w14:textId="11F70E27" w:rsidR="00DF073E" w:rsidRPr="00485817" w:rsidRDefault="09F8B80E" w:rsidP="00DF073E">
      <w:pPr>
        <w:ind w:left="360"/>
      </w:pPr>
      <w:r w:rsidRPr="00485817">
        <w:t xml:space="preserve">In addition to implementing the funded project consistent with the approved project proposal and budget, agencies selected for funding must comply with applicable grant terms and conditions and other legal requirements, including the </w:t>
      </w:r>
      <w:r w:rsidR="784DD17D" w:rsidRPr="00485817">
        <w:rPr>
          <w:color w:val="000000" w:themeColor="text1"/>
        </w:rPr>
        <w:t>Violence Against Women Statute,</w:t>
      </w:r>
      <w:r w:rsidRPr="00485817">
        <w:rPr>
          <w:color w:val="FF0000"/>
        </w:rPr>
        <w:t xml:space="preserve"> </w:t>
      </w:r>
      <w:r w:rsidRPr="00485817">
        <w:t xml:space="preserve">GATA, and the U.S. Department of Justice Grants Financial Guide. </w:t>
      </w:r>
    </w:p>
    <w:p w14:paraId="26E39AFC" w14:textId="77777777" w:rsidR="00DF073E" w:rsidRPr="00485817" w:rsidRDefault="00DF073E" w:rsidP="00DF073E">
      <w:pPr>
        <w:ind w:left="360"/>
      </w:pPr>
    </w:p>
    <w:p w14:paraId="04BD7C10" w14:textId="77777777" w:rsidR="00DF073E" w:rsidRPr="00485817" w:rsidRDefault="00DF073E" w:rsidP="00DF073E">
      <w:pPr>
        <w:ind w:left="360"/>
      </w:pPr>
      <w:r w:rsidRPr="00485817">
        <w:t>Additional programmatic and administrative special conditions may be required.</w:t>
      </w:r>
    </w:p>
    <w:p w14:paraId="744D1301" w14:textId="77777777" w:rsidR="00DF073E" w:rsidRPr="00485817" w:rsidRDefault="00DF073E" w:rsidP="00DF073E">
      <w:pPr>
        <w:ind w:left="360"/>
      </w:pPr>
    </w:p>
    <w:p w14:paraId="4BDEF91C" w14:textId="77777777" w:rsidR="00DF073E" w:rsidRPr="00485817" w:rsidRDefault="00DF073E" w:rsidP="00595EC0">
      <w:pPr>
        <w:pStyle w:val="Heading2"/>
        <w:ind w:left="575"/>
      </w:pPr>
      <w:bookmarkStart w:id="57" w:name="_Toc124852340"/>
      <w:r w:rsidRPr="00485817">
        <w:t xml:space="preserve">3. </w:t>
      </w:r>
      <w:r w:rsidRPr="00485817">
        <w:rPr>
          <w:i/>
        </w:rPr>
        <w:t>Reporting</w:t>
      </w:r>
      <w:bookmarkEnd w:id="57"/>
      <w:r w:rsidRPr="00485817">
        <w:rPr>
          <w:i/>
        </w:rPr>
        <w:t xml:space="preserve"> </w:t>
      </w:r>
    </w:p>
    <w:p w14:paraId="440788CE" w14:textId="77777777" w:rsidR="00DF073E" w:rsidRPr="00485817" w:rsidRDefault="00DF073E" w:rsidP="00DF073E">
      <w:pPr>
        <w:autoSpaceDE w:val="0"/>
        <w:autoSpaceDN w:val="0"/>
        <w:adjustRightInd w:val="0"/>
        <w:ind w:left="360"/>
      </w:pPr>
    </w:p>
    <w:p w14:paraId="5796ADD2" w14:textId="77777777" w:rsidR="00DF073E" w:rsidRPr="00485817" w:rsidRDefault="00DF073E" w:rsidP="00DF073E">
      <w:pPr>
        <w:autoSpaceDE w:val="0"/>
        <w:autoSpaceDN w:val="0"/>
        <w:adjustRightInd w:val="0"/>
        <w:ind w:left="360"/>
      </w:pPr>
      <w:r w:rsidRPr="00485817">
        <w:t>Recipients must submit periodic financial reports, progress reports, final financial and progress reports, and, if applicable, an annual audit report in accordance with the 2 CFR Part 200 Uniform Requirements. Future awards and fund drawdowns may be withheld if reports are delinquent.</w:t>
      </w:r>
    </w:p>
    <w:p w14:paraId="37E18766" w14:textId="2E509B98" w:rsidR="00601B39" w:rsidRPr="00485817" w:rsidRDefault="00601B39" w:rsidP="00601B39">
      <w:pPr>
        <w:pStyle w:val="Heading1"/>
        <w:rPr>
          <w:rFonts w:cs="Times New Roman"/>
          <w:b/>
        </w:rPr>
      </w:pPr>
      <w:bookmarkStart w:id="58" w:name="_Toc124852341"/>
      <w:r w:rsidRPr="00485817">
        <w:rPr>
          <w:rFonts w:cs="Times New Roman"/>
          <w:b/>
        </w:rPr>
        <w:t>State Awarding Agency Contact(s)</w:t>
      </w:r>
      <w:bookmarkEnd w:id="58"/>
    </w:p>
    <w:p w14:paraId="57AA71CE" w14:textId="77777777" w:rsidR="00DF073E" w:rsidRPr="00485817" w:rsidRDefault="00DF073E" w:rsidP="00DF073E">
      <w:pPr>
        <w:autoSpaceDE w:val="0"/>
        <w:autoSpaceDN w:val="0"/>
        <w:adjustRightInd w:val="0"/>
        <w:ind w:left="0"/>
      </w:pPr>
    </w:p>
    <w:p w14:paraId="40DCC706" w14:textId="77777777" w:rsidR="00DF073E" w:rsidRPr="00485817" w:rsidRDefault="00DF073E" w:rsidP="00DF073E">
      <w:pPr>
        <w:ind w:left="0"/>
      </w:pPr>
      <w:r w:rsidRPr="00485817">
        <w:t>For questions and technical assistance regarding application submission, contact:</w:t>
      </w:r>
    </w:p>
    <w:p w14:paraId="70CC0D30" w14:textId="77777777" w:rsidR="00DF073E" w:rsidRPr="00485817" w:rsidRDefault="00DF073E" w:rsidP="00DF073E">
      <w:pPr>
        <w:autoSpaceDE w:val="0"/>
        <w:autoSpaceDN w:val="0"/>
        <w:adjustRightInd w:val="0"/>
        <w:ind w:left="0"/>
      </w:pPr>
    </w:p>
    <w:p w14:paraId="5F22ECBC" w14:textId="506619BF" w:rsidR="00DF073E" w:rsidRPr="00485817" w:rsidRDefault="39F089C1" w:rsidP="6C382859">
      <w:pPr>
        <w:ind w:left="360"/>
        <w:rPr>
          <w:color w:val="000000" w:themeColor="text1"/>
        </w:rPr>
      </w:pPr>
      <w:r w:rsidRPr="00485817">
        <w:rPr>
          <w:color w:val="000000" w:themeColor="text1"/>
        </w:rPr>
        <w:t>Shataun Hailey</w:t>
      </w:r>
    </w:p>
    <w:p w14:paraId="59E0E3B4" w14:textId="77777777" w:rsidR="00DF073E" w:rsidRPr="00485817" w:rsidRDefault="3ED5F82C" w:rsidP="00DF073E">
      <w:pPr>
        <w:ind w:left="360"/>
      </w:pPr>
      <w:r w:rsidRPr="00485817">
        <w:rPr>
          <w:color w:val="000000" w:themeColor="text1"/>
        </w:rPr>
        <w:t>Illinois Criminal Jus</w:t>
      </w:r>
      <w:r w:rsidRPr="00485817">
        <w:t>tice Information Authority</w:t>
      </w:r>
    </w:p>
    <w:p w14:paraId="58F7205F" w14:textId="69F94DAB" w:rsidR="00DF073E" w:rsidRDefault="00367417" w:rsidP="00367417">
      <w:pPr>
        <w:ind w:left="360"/>
        <w:rPr>
          <w:color w:val="000000" w:themeColor="text1"/>
        </w:rPr>
      </w:pPr>
      <w:hyperlink r:id="rId40" w:history="1">
        <w:r w:rsidRPr="0027004D">
          <w:rPr>
            <w:rStyle w:val="Hyperlink"/>
          </w:rPr>
          <w:t>CJA.VAWANOFO-22@Illinois.gov</w:t>
        </w:r>
      </w:hyperlink>
    </w:p>
    <w:p w14:paraId="776FB166" w14:textId="77777777" w:rsidR="00367417" w:rsidRPr="00485817" w:rsidRDefault="00367417" w:rsidP="00367417">
      <w:pPr>
        <w:ind w:left="360"/>
      </w:pPr>
    </w:p>
    <w:p w14:paraId="3EABE852" w14:textId="004909E3" w:rsidR="00601B39" w:rsidRPr="00485817" w:rsidRDefault="00601B39" w:rsidP="00601B39">
      <w:pPr>
        <w:pStyle w:val="Heading1"/>
        <w:rPr>
          <w:rFonts w:cs="Times New Roman"/>
          <w:b/>
        </w:rPr>
      </w:pPr>
      <w:bookmarkStart w:id="59" w:name="_Toc124852342"/>
      <w:r w:rsidRPr="00485817">
        <w:rPr>
          <w:rFonts w:cs="Times New Roman"/>
          <w:b/>
        </w:rPr>
        <w:t>Other Information</w:t>
      </w:r>
      <w:bookmarkEnd w:id="59"/>
    </w:p>
    <w:p w14:paraId="7FC33EB1" w14:textId="77777777" w:rsidR="00601B39" w:rsidRPr="00485817" w:rsidRDefault="00601B39" w:rsidP="00DF073E">
      <w:pPr>
        <w:autoSpaceDE w:val="0"/>
        <w:autoSpaceDN w:val="0"/>
        <w:adjustRightInd w:val="0"/>
        <w:ind w:left="0"/>
      </w:pPr>
    </w:p>
    <w:p w14:paraId="1D3784D4" w14:textId="77777777" w:rsidR="00DF073E" w:rsidRPr="00485817" w:rsidRDefault="00DF073E" w:rsidP="00DF073E">
      <w:pPr>
        <w:pStyle w:val="Default"/>
        <w:rPr>
          <w:rFonts w:ascii="Times New Roman" w:hAnsi="Times New Roman" w:cs="Times New Roman"/>
        </w:rPr>
      </w:pPr>
      <w:bookmarkStart w:id="60" w:name="_Hlk534486526"/>
      <w:r w:rsidRPr="00485817">
        <w:rPr>
          <w:rFonts w:ascii="Times New Roman" w:hAnsi="Times New Roman" w:cs="Times New Roman"/>
        </w:rPr>
        <w:t>The Illinois Criminal Justice Information Authority (ICJIA)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 research and analysis; policy and planning; and information systems and technology.</w:t>
      </w:r>
    </w:p>
    <w:p w14:paraId="75EF89DC" w14:textId="77777777" w:rsidR="00DF073E" w:rsidRPr="00485817" w:rsidRDefault="00DF073E" w:rsidP="00DF073E">
      <w:pPr>
        <w:ind w:left="0"/>
      </w:pPr>
    </w:p>
    <w:p w14:paraId="0188BCC1" w14:textId="77777777" w:rsidR="00DF073E" w:rsidRPr="00485817" w:rsidRDefault="00DF073E" w:rsidP="00DF073E">
      <w:pPr>
        <w:ind w:left="0"/>
      </w:pPr>
      <w:r w:rsidRPr="00485817">
        <w:t xml:space="preserve">Section 7 of the Illinois Criminal Justice Information Act grants ICJIA authority “to apply for, receive, establish priorities for, allocate, disburse, and spend grants of funds that are made available by and received on or after January 1, 1983 from private sources or from the United </w:t>
      </w:r>
      <w:r w:rsidRPr="00485817">
        <w:lastRenderedPageBreak/>
        <w:t>States pursuant to the federal Crime Control Act of 1973, as amended, and similar federal legislation, and to enter into agreements with the United States government to further the purposes of this Act, or as may be required as a condition of obtaining federal funds” and “to receive, expend, and account for such funds of the State of Illinois as may be made available to further the purposes of this Act.” (20 ILCS 3930/7(k), (l))</w:t>
      </w:r>
    </w:p>
    <w:p w14:paraId="75BDE717" w14:textId="77777777" w:rsidR="00DF073E" w:rsidRPr="00485817" w:rsidRDefault="00DF073E" w:rsidP="00DF073E">
      <w:pPr>
        <w:ind w:left="0"/>
      </w:pPr>
    </w:p>
    <w:p w14:paraId="1157594B" w14:textId="77777777" w:rsidR="00DF073E" w:rsidRPr="00485817" w:rsidRDefault="00DF073E" w:rsidP="00DF073E">
      <w:pPr>
        <w:ind w:left="0"/>
      </w:pPr>
      <w:r w:rsidRPr="00485817">
        <w:t>Neither the State of Illinois nor ICJIA are obligated to make any award as a result of this announcement. The ICJIA Executive Director or designee has sole authority to bind ICJIA to the expenditure of funds through the execution of grant agreements.</w:t>
      </w:r>
    </w:p>
    <w:p w14:paraId="5F093B88" w14:textId="77777777" w:rsidR="00DF073E" w:rsidRPr="00485817" w:rsidRDefault="00DF073E" w:rsidP="00DF073E">
      <w:pPr>
        <w:ind w:left="360"/>
      </w:pPr>
      <w:r w:rsidRPr="00485817">
        <w:t xml:space="preserve"> </w:t>
      </w:r>
    </w:p>
    <w:p w14:paraId="003DAD79" w14:textId="77777777" w:rsidR="00DF073E" w:rsidRPr="00485817" w:rsidRDefault="18EF132A" w:rsidP="00DF073E">
      <w:pPr>
        <w:ind w:left="0"/>
      </w:pPr>
      <w:r w:rsidRPr="00485817">
        <w:t xml:space="preserve">This application is subject to the Illinois Freedom of Information Act (FOIA). Any information that the applicant believes should be exempt under FOIA should clearly highlight the information that is exempt, and the basis of the exemption. </w:t>
      </w:r>
      <w:bookmarkEnd w:id="60"/>
    </w:p>
    <w:p w14:paraId="51ABC563" w14:textId="77777777" w:rsidR="00DF073E" w:rsidRPr="00485817" w:rsidRDefault="00DF073E" w:rsidP="00DF073E"/>
    <w:p w14:paraId="03EC1584" w14:textId="77777777" w:rsidR="00A82A06" w:rsidRPr="00485817" w:rsidRDefault="00A82A06" w:rsidP="00A82A06">
      <w:pPr>
        <w:autoSpaceDE w:val="0"/>
        <w:autoSpaceDN w:val="0"/>
        <w:adjustRightInd w:val="0"/>
        <w:ind w:left="0"/>
      </w:pPr>
      <w:r w:rsidRPr="00485817">
        <w:rPr>
          <w:b/>
          <w:bCs/>
        </w:rPr>
        <w:t>Appendix A</w:t>
      </w:r>
      <w:r w:rsidRPr="00485817">
        <w:t xml:space="preserve"> provides a list of the Performance Measures that subgrantees may select to submit as part of the Quarterly PMT Data Report. The subgrantee will select one performance measure for each direct services activity provided by the subgrantee as part of the program. This selection process must be part of the grant making process as described on page 8 of this NOFO. </w:t>
      </w:r>
    </w:p>
    <w:p w14:paraId="7E51902C" w14:textId="643EB3A1" w:rsidR="00291450" w:rsidRPr="00485817" w:rsidRDefault="00291450">
      <w:pPr>
        <w:spacing w:after="160" w:line="259" w:lineRule="auto"/>
        <w:ind w:left="0"/>
      </w:pPr>
      <w:r w:rsidRPr="00485817">
        <w:br w:type="page"/>
      </w:r>
      <w:bookmarkStart w:id="61" w:name="_GoBack"/>
      <w:bookmarkEnd w:id="61"/>
    </w:p>
    <w:p w14:paraId="77CDF10F" w14:textId="52FE0D2F" w:rsidR="009572AA" w:rsidRPr="00485817" w:rsidRDefault="009572AA" w:rsidP="00621DE5">
      <w:pPr>
        <w:pStyle w:val="Heading7"/>
        <w:jc w:val="center"/>
        <w:rPr>
          <w:rFonts w:ascii="Times New Roman" w:hAnsi="Times New Roman" w:cs="Times New Roman"/>
          <w:b/>
          <w:bCs/>
          <w:i w:val="0"/>
          <w:iCs w:val="0"/>
          <w:color w:val="auto"/>
          <w:sz w:val="28"/>
          <w:szCs w:val="28"/>
        </w:rPr>
      </w:pPr>
      <w:r w:rsidRPr="00485817">
        <w:rPr>
          <w:rFonts w:ascii="Times New Roman" w:hAnsi="Times New Roman" w:cs="Times New Roman"/>
          <w:b/>
          <w:bCs/>
          <w:i w:val="0"/>
          <w:iCs w:val="0"/>
          <w:color w:val="auto"/>
          <w:sz w:val="28"/>
          <w:szCs w:val="28"/>
        </w:rPr>
        <w:lastRenderedPageBreak/>
        <w:t>Appendix A</w:t>
      </w:r>
    </w:p>
    <w:p w14:paraId="531117BF" w14:textId="7AF15C10" w:rsidR="00802FC9" w:rsidRPr="00485817" w:rsidRDefault="00802FC9" w:rsidP="00802FC9">
      <w:pPr>
        <w:keepNext/>
        <w:keepLines/>
        <w:spacing w:before="240" w:line="259" w:lineRule="auto"/>
        <w:ind w:left="0"/>
        <w:jc w:val="center"/>
        <w:outlineLvl w:val="0"/>
        <w:rPr>
          <w:rFonts w:eastAsia="Calibri"/>
          <w:b/>
          <w:bCs/>
          <w:color w:val="auto"/>
        </w:rPr>
      </w:pPr>
      <w:bookmarkStart w:id="62" w:name="_Toc124852343"/>
      <w:r w:rsidRPr="00485817">
        <w:rPr>
          <w:rFonts w:eastAsia="Calibri"/>
          <w:b/>
          <w:bCs/>
          <w:color w:val="auto"/>
        </w:rPr>
        <w:t xml:space="preserve">VAWA </w:t>
      </w:r>
      <w:r w:rsidR="00FE588E" w:rsidRPr="00485817">
        <w:rPr>
          <w:rFonts w:eastAsia="Calibri"/>
          <w:b/>
          <w:bCs/>
          <w:color w:val="auto"/>
        </w:rPr>
        <w:t>Subgrantee</w:t>
      </w:r>
      <w:r w:rsidRPr="00485817">
        <w:rPr>
          <w:rFonts w:eastAsia="Calibri"/>
          <w:b/>
          <w:bCs/>
          <w:color w:val="auto"/>
        </w:rPr>
        <w:t xml:space="preserve"> Reporting Requirements</w:t>
      </w:r>
      <w:bookmarkEnd w:id="62"/>
    </w:p>
    <w:p w14:paraId="676653F0" w14:textId="4846C340" w:rsidR="00802FC9" w:rsidRPr="00485817" w:rsidRDefault="00802FC9" w:rsidP="00802FC9">
      <w:pPr>
        <w:jc w:val="center"/>
        <w:rPr>
          <w:sz w:val="32"/>
          <w:szCs w:val="32"/>
        </w:rPr>
      </w:pPr>
      <w:r w:rsidRPr="00485817">
        <w:t xml:space="preserve">Must be included in competitive application submission to </w:t>
      </w:r>
      <w:r w:rsidR="00B47D64" w:rsidRPr="00485817">
        <w:t>lead entity</w:t>
      </w:r>
    </w:p>
    <w:p w14:paraId="6EFC17F9" w14:textId="77777777" w:rsidR="009572AA" w:rsidRPr="00485817" w:rsidRDefault="009572AA" w:rsidP="00802FC9">
      <w:pPr>
        <w:pStyle w:val="Default"/>
        <w:jc w:val="center"/>
        <w:rPr>
          <w:rFonts w:ascii="Times New Roman" w:hAnsi="Times New Roman" w:cs="Times New Roman"/>
          <w:u w:val="single"/>
        </w:rPr>
      </w:pPr>
    </w:p>
    <w:p w14:paraId="34AA76CB" w14:textId="77777777" w:rsidR="00F73356" w:rsidRPr="00485817" w:rsidRDefault="00F73356" w:rsidP="00802FC9">
      <w:pPr>
        <w:pStyle w:val="Default"/>
        <w:rPr>
          <w:rFonts w:ascii="Times New Roman" w:hAnsi="Times New Roman" w:cs="Times New Roman"/>
          <w:b/>
          <w:u w:val="single"/>
        </w:rPr>
      </w:pPr>
    </w:p>
    <w:p w14:paraId="612857CA" w14:textId="2B770A2F" w:rsidR="00291450" w:rsidRPr="00F87D0D" w:rsidRDefault="00FE588E" w:rsidP="00802FC9">
      <w:pPr>
        <w:pStyle w:val="Default"/>
        <w:rPr>
          <w:rFonts w:ascii="Times New Roman" w:hAnsi="Times New Roman" w:cs="Times New Roman"/>
          <w:b/>
        </w:rPr>
      </w:pPr>
      <w:r w:rsidRPr="00F87D0D">
        <w:rPr>
          <w:rFonts w:ascii="Times New Roman" w:hAnsi="Times New Roman" w:cs="Times New Roman"/>
          <w:b/>
        </w:rPr>
        <w:t>Subgrantee</w:t>
      </w:r>
      <w:r w:rsidR="00802FC9" w:rsidRPr="00F87D0D">
        <w:rPr>
          <w:rFonts w:ascii="Times New Roman" w:hAnsi="Times New Roman" w:cs="Times New Roman"/>
          <w:b/>
        </w:rPr>
        <w:t xml:space="preserve"> Reporting Requirements</w:t>
      </w:r>
    </w:p>
    <w:p w14:paraId="4AFEF556" w14:textId="5D03BD39" w:rsidR="001A647F" w:rsidRPr="00485817" w:rsidRDefault="00FE588E" w:rsidP="001A647F">
      <w:pPr>
        <w:tabs>
          <w:tab w:val="left" w:pos="-1440"/>
        </w:tabs>
        <w:ind w:left="0"/>
        <w:rPr>
          <w:rFonts w:eastAsia="Calibri"/>
        </w:rPr>
      </w:pPr>
      <w:r w:rsidRPr="00485817">
        <w:t>Subgrantee</w:t>
      </w:r>
      <w:r w:rsidR="001A647F" w:rsidRPr="00485817">
        <w:rPr>
          <w:rFonts w:eastAsia="Calibri"/>
        </w:rPr>
        <w:t xml:space="preserve">s </w:t>
      </w:r>
      <w:r w:rsidR="001A647F" w:rsidRPr="00485817">
        <w:t xml:space="preserve">must </w:t>
      </w:r>
      <w:r w:rsidR="001A647F" w:rsidRPr="00485817">
        <w:rPr>
          <w:rFonts w:eastAsia="Calibri"/>
        </w:rPr>
        <w:t xml:space="preserve">address identified barriers to accessing services. </w:t>
      </w:r>
      <w:r w:rsidR="001A647F" w:rsidRPr="00485817">
        <w:t xml:space="preserve">Sub-grants </w:t>
      </w:r>
      <w:r w:rsidR="001A647F" w:rsidRPr="00485817">
        <w:rPr>
          <w:rFonts w:eastAsia="Calibri"/>
        </w:rPr>
        <w:t>must include a plan to provide the following:</w:t>
      </w:r>
    </w:p>
    <w:p w14:paraId="3216BA90" w14:textId="74427369" w:rsidR="001A647F" w:rsidRPr="00485817" w:rsidRDefault="001A647F" w:rsidP="001A647F">
      <w:pPr>
        <w:pStyle w:val="ListParagraph"/>
        <w:widowControl w:val="0"/>
        <w:numPr>
          <w:ilvl w:val="0"/>
          <w:numId w:val="41"/>
        </w:numPr>
        <w:tabs>
          <w:tab w:val="left" w:pos="-1440"/>
        </w:tabs>
        <w:jc w:val="both"/>
        <w:rPr>
          <w:rFonts w:eastAsia="Calibri"/>
        </w:rPr>
      </w:pPr>
      <w:r w:rsidRPr="00485817">
        <w:rPr>
          <w:rFonts w:eastAsia="Calibri"/>
        </w:rPr>
        <w:t>A low</w:t>
      </w:r>
      <w:r w:rsidR="00B877EC" w:rsidRPr="00485817">
        <w:rPr>
          <w:rFonts w:eastAsia="Calibri"/>
        </w:rPr>
        <w:t>-</w:t>
      </w:r>
      <w:r w:rsidRPr="00485817">
        <w:rPr>
          <w:rFonts w:eastAsia="Calibri"/>
        </w:rPr>
        <w:t>barrier screening and intake process</w:t>
      </w:r>
      <w:r w:rsidR="00B44BBB" w:rsidRPr="00485817">
        <w:rPr>
          <w:rFonts w:eastAsia="Calibri"/>
        </w:rPr>
        <w:t>;</w:t>
      </w:r>
    </w:p>
    <w:p w14:paraId="2CFFE361" w14:textId="0A9C81DB" w:rsidR="001A647F" w:rsidRPr="00485817" w:rsidRDefault="001A647F" w:rsidP="001A647F">
      <w:pPr>
        <w:pStyle w:val="ListParagraph"/>
        <w:widowControl w:val="0"/>
        <w:numPr>
          <w:ilvl w:val="0"/>
          <w:numId w:val="41"/>
        </w:numPr>
        <w:tabs>
          <w:tab w:val="left" w:pos="-1440"/>
        </w:tabs>
        <w:jc w:val="both"/>
        <w:rPr>
          <w:rFonts w:eastAsia="Calibri"/>
        </w:rPr>
      </w:pPr>
      <w:r w:rsidRPr="00485817">
        <w:rPr>
          <w:rFonts w:eastAsia="Calibri"/>
        </w:rPr>
        <w:t>Hours of operation and intake beyond traditional working hours</w:t>
      </w:r>
      <w:r w:rsidR="00B44BBB" w:rsidRPr="00485817">
        <w:rPr>
          <w:rFonts w:eastAsia="Calibri"/>
        </w:rPr>
        <w:t>;</w:t>
      </w:r>
    </w:p>
    <w:p w14:paraId="6FC2DB80" w14:textId="5D106DB0" w:rsidR="001A647F" w:rsidRPr="00485817" w:rsidRDefault="001A647F" w:rsidP="001A647F">
      <w:pPr>
        <w:pStyle w:val="ListParagraph"/>
        <w:widowControl w:val="0"/>
        <w:numPr>
          <w:ilvl w:val="0"/>
          <w:numId w:val="41"/>
        </w:numPr>
        <w:tabs>
          <w:tab w:val="left" w:pos="-1440"/>
        </w:tabs>
        <w:jc w:val="both"/>
        <w:rPr>
          <w:rFonts w:eastAsia="Calibri"/>
        </w:rPr>
      </w:pPr>
      <w:r w:rsidRPr="00485817">
        <w:rPr>
          <w:rFonts w:eastAsia="Calibri"/>
        </w:rPr>
        <w:t>Translation and interpretation services</w:t>
      </w:r>
      <w:r w:rsidR="00B44BBB" w:rsidRPr="00485817">
        <w:rPr>
          <w:rFonts w:eastAsia="Calibri"/>
        </w:rPr>
        <w:t>; and</w:t>
      </w:r>
      <w:r w:rsidRPr="00485817">
        <w:rPr>
          <w:rFonts w:eastAsia="Calibri"/>
        </w:rPr>
        <w:t xml:space="preserve"> </w:t>
      </w:r>
    </w:p>
    <w:p w14:paraId="216BA07C" w14:textId="382FEDDE" w:rsidR="001A647F" w:rsidRPr="00485817" w:rsidRDefault="001A647F" w:rsidP="001A647F">
      <w:pPr>
        <w:pStyle w:val="ListParagraph"/>
        <w:widowControl w:val="0"/>
        <w:numPr>
          <w:ilvl w:val="0"/>
          <w:numId w:val="41"/>
        </w:numPr>
        <w:tabs>
          <w:tab w:val="left" w:pos="-1440"/>
        </w:tabs>
        <w:jc w:val="both"/>
      </w:pPr>
      <w:r w:rsidRPr="00485817">
        <w:rPr>
          <w:rFonts w:eastAsia="Calibri"/>
        </w:rPr>
        <w:t xml:space="preserve">Transportation support for clients </w:t>
      </w:r>
      <w:r w:rsidR="00B44BBB" w:rsidRPr="00485817">
        <w:rPr>
          <w:rFonts w:eastAsia="Calibri"/>
        </w:rPr>
        <w:t>upon request</w:t>
      </w:r>
      <w:r w:rsidRPr="00485817">
        <w:rPr>
          <w:rFonts w:eastAsia="Calibri"/>
        </w:rPr>
        <w:t xml:space="preserve">. </w:t>
      </w:r>
      <w:r w:rsidR="00B44BBB" w:rsidRPr="00485817">
        <w:rPr>
          <w:rFonts w:eastAsia="Calibri"/>
        </w:rPr>
        <w:t>S</w:t>
      </w:r>
      <w:r w:rsidRPr="00485817">
        <w:rPr>
          <w:rFonts w:eastAsia="Calibri"/>
        </w:rPr>
        <w:t xml:space="preserve">upport can include transportation costs and </w:t>
      </w:r>
      <w:r w:rsidR="00F87D0D" w:rsidRPr="00F87D0D">
        <w:rPr>
          <w:rFonts w:eastAsia="Calibri"/>
        </w:rPr>
        <w:t xml:space="preserve">services connecting clients to transportation providers </w:t>
      </w:r>
      <w:r w:rsidRPr="00485817">
        <w:rPr>
          <w:rFonts w:eastAsia="Calibri"/>
        </w:rPr>
        <w:t>in order to receive victim services and participate in criminal justice proceedings.</w:t>
      </w:r>
    </w:p>
    <w:p w14:paraId="38F86693" w14:textId="77777777" w:rsidR="001A647F" w:rsidRPr="00485817" w:rsidRDefault="001A647F" w:rsidP="001A647F">
      <w:pPr>
        <w:tabs>
          <w:tab w:val="left" w:pos="-1440"/>
        </w:tabs>
        <w:ind w:left="0"/>
        <w:rPr>
          <w:b/>
        </w:rPr>
      </w:pPr>
    </w:p>
    <w:p w14:paraId="34E48FD5" w14:textId="6E904A80" w:rsidR="00460501" w:rsidRPr="00485817" w:rsidRDefault="00FE588E" w:rsidP="00F73356">
      <w:pPr>
        <w:pStyle w:val="Default"/>
        <w:rPr>
          <w:rFonts w:ascii="Times New Roman" w:hAnsi="Times New Roman" w:cs="Times New Roman"/>
        </w:rPr>
      </w:pPr>
      <w:r w:rsidRPr="00485817">
        <w:rPr>
          <w:rFonts w:ascii="Times New Roman" w:hAnsi="Times New Roman" w:cs="Times New Roman"/>
        </w:rPr>
        <w:t>Subgrantee</w:t>
      </w:r>
      <w:r w:rsidR="00291450" w:rsidRPr="00485817">
        <w:rPr>
          <w:rFonts w:ascii="Times New Roman" w:hAnsi="Times New Roman" w:cs="Times New Roman"/>
        </w:rPr>
        <w:t xml:space="preserve">s will be required to report on the following objectives and identify the number of clients they aim to serve during the performance period. Objectives should estimate the number of clients that will receive each of the listed services in order to produce meaningful, tangible changes in </w:t>
      </w:r>
      <w:r w:rsidR="00755C40" w:rsidRPr="00485817">
        <w:rPr>
          <w:rFonts w:ascii="Times New Roman" w:hAnsi="Times New Roman" w:cs="Times New Roman"/>
        </w:rPr>
        <w:t xml:space="preserve">clients’ </w:t>
      </w:r>
      <w:r w:rsidR="00291450" w:rsidRPr="00485817">
        <w:rPr>
          <w:rFonts w:ascii="Times New Roman" w:hAnsi="Times New Roman" w:cs="Times New Roman"/>
        </w:rPr>
        <w:t xml:space="preserve">lives. </w:t>
      </w:r>
    </w:p>
    <w:p w14:paraId="12EC2D0F" w14:textId="77777777" w:rsidR="00460501" w:rsidRPr="00485817" w:rsidRDefault="00460501" w:rsidP="00F73356">
      <w:pPr>
        <w:pStyle w:val="Default"/>
        <w:rPr>
          <w:rFonts w:ascii="Times New Roman" w:hAnsi="Times New Roman" w:cs="Times New Roman"/>
        </w:rPr>
      </w:pPr>
    </w:p>
    <w:p w14:paraId="391B726A" w14:textId="19D33489" w:rsidR="00016255" w:rsidRPr="00485817" w:rsidRDefault="00016255" w:rsidP="00016255">
      <w:pPr>
        <w:spacing w:after="160" w:line="276" w:lineRule="auto"/>
        <w:ind w:left="0"/>
        <w:contextualSpacing/>
        <w:rPr>
          <w:rFonts w:eastAsia="Calibri"/>
          <w:b/>
          <w:color w:val="auto"/>
        </w:rPr>
      </w:pPr>
      <w:r w:rsidRPr="00485817">
        <w:rPr>
          <w:rFonts w:eastAsia="Calibri"/>
          <w:b/>
          <w:color w:val="auto"/>
        </w:rPr>
        <w:t xml:space="preserve">Underserved Populations. </w:t>
      </w:r>
      <w:r w:rsidR="00755C40" w:rsidRPr="00485817">
        <w:rPr>
          <w:rFonts w:eastAsia="Calibri"/>
          <w:b/>
          <w:color w:val="auto"/>
        </w:rPr>
        <w:t xml:space="preserve">Groups served: </w:t>
      </w:r>
    </w:p>
    <w:tbl>
      <w:tblPr>
        <w:tblW w:w="0" w:type="auto"/>
        <w:jc w:val="center"/>
        <w:tblLayout w:type="fixed"/>
        <w:tblLook w:val="01E0" w:firstRow="1" w:lastRow="1" w:firstColumn="1" w:lastColumn="1" w:noHBand="0" w:noVBand="0"/>
      </w:tblPr>
      <w:tblGrid>
        <w:gridCol w:w="4632"/>
        <w:gridCol w:w="4271"/>
      </w:tblGrid>
      <w:tr w:rsidR="00016255" w:rsidRPr="00485817" w14:paraId="669159D0" w14:textId="77777777" w:rsidTr="00057BF2">
        <w:trPr>
          <w:jc w:val="center"/>
        </w:trPr>
        <w:tc>
          <w:tcPr>
            <w:tcW w:w="4632" w:type="dxa"/>
          </w:tcPr>
          <w:p w14:paraId="5C2C83EA"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American Indian or Alaska Native</w:t>
            </w:r>
          </w:p>
          <w:p w14:paraId="32CD86A5"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Asian</w:t>
            </w:r>
          </w:p>
        </w:tc>
        <w:tc>
          <w:tcPr>
            <w:tcW w:w="4271" w:type="dxa"/>
          </w:tcPr>
          <w:p w14:paraId="11B32B3B" w14:textId="77777777" w:rsidR="00016255" w:rsidRPr="00485817" w:rsidRDefault="00016255" w:rsidP="00057BF2">
            <w:pPr>
              <w:widowControl w:val="0"/>
              <w:ind w:left="0"/>
              <w:jc w:val="both"/>
              <w:rPr>
                <w:rFonts w:eastAsia="Calibri"/>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People living in poverty</w:t>
            </w:r>
            <w:r w:rsidRPr="00485817" w:rsidDel="00BF5A1E">
              <w:rPr>
                <w:rFonts w:eastAsia="Calibri"/>
              </w:rPr>
              <w:t xml:space="preserve"> </w:t>
            </w:r>
          </w:p>
          <w:p w14:paraId="218E2E42"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Homeless</w:t>
            </w:r>
          </w:p>
        </w:tc>
      </w:tr>
      <w:tr w:rsidR="00016255" w:rsidRPr="00485817" w14:paraId="42521079" w14:textId="77777777" w:rsidTr="00057BF2">
        <w:trPr>
          <w:jc w:val="center"/>
        </w:trPr>
        <w:tc>
          <w:tcPr>
            <w:tcW w:w="4632" w:type="dxa"/>
          </w:tcPr>
          <w:p w14:paraId="712F7779"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Black or African American</w:t>
            </w:r>
          </w:p>
        </w:tc>
        <w:tc>
          <w:tcPr>
            <w:tcW w:w="4271" w:type="dxa"/>
          </w:tcPr>
          <w:p w14:paraId="450740E9"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People with disabilities</w:t>
            </w:r>
          </w:p>
        </w:tc>
      </w:tr>
      <w:tr w:rsidR="00016255" w:rsidRPr="00485817" w14:paraId="472E5277" w14:textId="77777777" w:rsidTr="00057BF2">
        <w:trPr>
          <w:jc w:val="center"/>
        </w:trPr>
        <w:tc>
          <w:tcPr>
            <w:tcW w:w="4632" w:type="dxa"/>
          </w:tcPr>
          <w:p w14:paraId="614EC606"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Hispanic or Latino</w:t>
            </w:r>
          </w:p>
        </w:tc>
        <w:tc>
          <w:tcPr>
            <w:tcW w:w="4271" w:type="dxa"/>
          </w:tcPr>
          <w:p w14:paraId="260FCCBE"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Limited English proficiency</w:t>
            </w:r>
          </w:p>
        </w:tc>
      </w:tr>
      <w:tr w:rsidR="00016255" w:rsidRPr="00485817" w14:paraId="5ADE5111" w14:textId="77777777" w:rsidTr="00057BF2">
        <w:trPr>
          <w:jc w:val="center"/>
        </w:trPr>
        <w:tc>
          <w:tcPr>
            <w:tcW w:w="4632" w:type="dxa"/>
          </w:tcPr>
          <w:p w14:paraId="571E76F8"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Older adults (60 years or older)</w:t>
            </w:r>
          </w:p>
        </w:tc>
        <w:tc>
          <w:tcPr>
            <w:tcW w:w="4271" w:type="dxa"/>
          </w:tcPr>
          <w:p w14:paraId="46C6FCD5"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People with m</w:t>
            </w:r>
            <w:r w:rsidRPr="00485817">
              <w:rPr>
                <w:rFonts w:eastAsia="Calibri"/>
                <w:bCs/>
              </w:rPr>
              <w:t>ental health disorders</w:t>
            </w:r>
          </w:p>
        </w:tc>
      </w:tr>
      <w:tr w:rsidR="00016255" w:rsidRPr="00485817" w14:paraId="2495A412" w14:textId="77777777" w:rsidTr="00057BF2">
        <w:trPr>
          <w:jc w:val="center"/>
        </w:trPr>
        <w:tc>
          <w:tcPr>
            <w:tcW w:w="4632" w:type="dxa"/>
          </w:tcPr>
          <w:p w14:paraId="1DD8E347" w14:textId="77777777" w:rsidR="00016255" w:rsidRPr="00485817" w:rsidRDefault="00016255" w:rsidP="00057BF2">
            <w:pPr>
              <w:widowControl w:val="0"/>
              <w:ind w:left="0"/>
              <w:jc w:val="both"/>
              <w:rPr>
                <w:rFonts w:eastAsia="Calibri"/>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Children</w:t>
            </w:r>
            <w:r w:rsidRPr="00485817">
              <w:rPr>
                <w:rFonts w:eastAsia="Calibri"/>
              </w:rPr>
              <w:t xml:space="preserve"> </w:t>
            </w:r>
          </w:p>
          <w:p w14:paraId="2493D610" w14:textId="77777777" w:rsidR="00016255" w:rsidRPr="00485817" w:rsidRDefault="00016255" w:rsidP="00057BF2">
            <w:pPr>
              <w:widowControl w:val="0"/>
              <w:ind w:left="0"/>
              <w:jc w:val="both"/>
              <w:rPr>
                <w:rFonts w:eastAsia="Calibri"/>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R</w:t>
            </w:r>
            <w:r w:rsidRPr="00485817">
              <w:rPr>
                <w:rFonts w:eastAsia="Calibri"/>
                <w:bCs/>
              </w:rPr>
              <w:t>ural communities</w:t>
            </w:r>
            <w:r w:rsidRPr="00485817">
              <w:rPr>
                <w:rFonts w:eastAsia="Calibri"/>
              </w:rPr>
              <w:t xml:space="preserve"> </w:t>
            </w:r>
          </w:p>
          <w:p w14:paraId="5687F14A" w14:textId="77777777" w:rsidR="00016255" w:rsidRPr="00485817" w:rsidRDefault="00016255" w:rsidP="00057BF2">
            <w:pPr>
              <w:widowControl w:val="0"/>
              <w:ind w:left="0"/>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Lesbian, gay, bisexual, transgender, or queer/questioning (LGBTQ+)</w:t>
            </w:r>
          </w:p>
          <w:p w14:paraId="384076AE"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Veteran/military</w:t>
            </w:r>
          </w:p>
        </w:tc>
        <w:tc>
          <w:tcPr>
            <w:tcW w:w="4271" w:type="dxa"/>
          </w:tcPr>
          <w:p w14:paraId="1C15C00A"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People with s</w:t>
            </w:r>
            <w:r w:rsidRPr="00485817">
              <w:rPr>
                <w:rFonts w:eastAsia="Calibri"/>
                <w:bCs/>
              </w:rPr>
              <w:t>ubstance use disorders</w:t>
            </w:r>
          </w:p>
          <w:p w14:paraId="0974F669" w14:textId="77777777" w:rsidR="00016255" w:rsidRPr="00485817" w:rsidRDefault="00016255" w:rsidP="00057BF2">
            <w:pPr>
              <w:widowControl w:val="0"/>
              <w:ind w:left="0"/>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Incarcerated victims</w:t>
            </w:r>
          </w:p>
          <w:p w14:paraId="671DC527" w14:textId="77777777" w:rsidR="00016255" w:rsidRPr="00485817" w:rsidRDefault="00016255" w:rsidP="00057BF2">
            <w:pPr>
              <w:widowControl w:val="0"/>
              <w:ind w:left="0"/>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Males </w:t>
            </w:r>
          </w:p>
          <w:p w14:paraId="7C214D0B" w14:textId="77777777" w:rsidR="00016255" w:rsidRPr="00485817" w:rsidRDefault="00016255" w:rsidP="00057BF2">
            <w:pPr>
              <w:widowControl w:val="0"/>
              <w:ind w:left="0"/>
              <w:rPr>
                <w:rFonts w:eastAsia="Calibri"/>
                <w:bCs/>
              </w:rPr>
            </w:pPr>
            <w:r w:rsidRPr="00485817">
              <w:rPr>
                <w:rFonts w:eastAsia="Calibri"/>
              </w:rPr>
              <w:fldChar w:fldCharType="begin">
                <w:ffData>
                  <w:name w:val="Check5"/>
                  <w:enabled/>
                  <w:calcOnExit w:val="0"/>
                  <w:checkBox>
                    <w:sizeAuto/>
                    <w:default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w:t>
            </w:r>
            <w:r w:rsidRPr="00485817">
              <w:rPr>
                <w:rFonts w:eastAsia="Calibri"/>
                <w:bCs/>
              </w:rPr>
              <w:t>Immigrants, refugees, or asylum seekers</w:t>
            </w:r>
          </w:p>
        </w:tc>
      </w:tr>
      <w:tr w:rsidR="00016255" w:rsidRPr="00485817" w14:paraId="62E28CC6" w14:textId="77777777" w:rsidTr="00057BF2">
        <w:trPr>
          <w:jc w:val="center"/>
        </w:trPr>
        <w:tc>
          <w:tcPr>
            <w:tcW w:w="4632" w:type="dxa"/>
          </w:tcPr>
          <w:p w14:paraId="1BC410CC" w14:textId="77777777" w:rsidR="00016255" w:rsidRPr="00485817" w:rsidRDefault="00016255" w:rsidP="00057BF2">
            <w:pPr>
              <w:widowControl w:val="0"/>
              <w:ind w:left="0"/>
              <w:jc w:val="both"/>
              <w:rPr>
                <w:rFonts w:eastAsia="Calibri"/>
                <w:bCs/>
              </w:rPr>
            </w:pPr>
            <w:r w:rsidRPr="00485817">
              <w:rPr>
                <w:rFonts w:eastAsia="Calibri"/>
              </w:rPr>
              <w:fldChar w:fldCharType="begin">
                <w:ffData>
                  <w:name w:val="Check5"/>
                  <w:enabled/>
                  <w:calcOnExit w:val="0"/>
                  <w:checkBox>
                    <w:sizeAuto/>
                    <w:default w:val="0"/>
                    <w:checked w:val="0"/>
                  </w:checkBox>
                </w:ffData>
              </w:fldChar>
            </w:r>
            <w:r w:rsidRPr="00485817">
              <w:rPr>
                <w:rFonts w:eastAsia="Calibri"/>
              </w:rPr>
              <w:instrText xml:space="preserve"> FORMCHECKBOX </w:instrText>
            </w:r>
            <w:r w:rsidR="005E207D">
              <w:rPr>
                <w:rFonts w:eastAsia="Calibri"/>
              </w:rPr>
            </w:r>
            <w:r w:rsidR="005E207D">
              <w:rPr>
                <w:rFonts w:eastAsia="Calibri"/>
              </w:rPr>
              <w:fldChar w:fldCharType="separate"/>
            </w:r>
            <w:r w:rsidRPr="00485817">
              <w:rPr>
                <w:rFonts w:eastAsia="Calibri"/>
              </w:rPr>
              <w:fldChar w:fldCharType="end"/>
            </w:r>
            <w:r w:rsidRPr="00485817">
              <w:rPr>
                <w:rFonts w:eastAsia="Calibri"/>
              </w:rPr>
              <w:t xml:space="preserve"> Other (specify): </w:t>
            </w:r>
            <w:r w:rsidRPr="00485817">
              <w:rPr>
                <w:rFonts w:eastAsia="Calibri"/>
                <w:bCs/>
                <w:u w:val="single"/>
              </w:rPr>
              <w:fldChar w:fldCharType="begin">
                <w:ffData>
                  <w:name w:val="Text17"/>
                  <w:enabled/>
                  <w:calcOnExit w:val="0"/>
                  <w:textInput/>
                </w:ffData>
              </w:fldChar>
            </w:r>
            <w:r w:rsidRPr="00485817">
              <w:rPr>
                <w:rFonts w:eastAsia="Calibri"/>
                <w:bCs/>
                <w:u w:val="single"/>
              </w:rPr>
              <w:instrText xml:space="preserve"> FORMTEXT </w:instrText>
            </w:r>
            <w:r w:rsidRPr="00485817">
              <w:rPr>
                <w:rFonts w:eastAsia="Calibri"/>
                <w:bCs/>
                <w:u w:val="single"/>
              </w:rPr>
            </w:r>
            <w:r w:rsidRPr="00485817">
              <w:rPr>
                <w:rFonts w:eastAsia="Calibri"/>
                <w:bCs/>
                <w:u w:val="single"/>
              </w:rPr>
              <w:fldChar w:fldCharType="separate"/>
            </w:r>
            <w:r w:rsidRPr="00485817">
              <w:rPr>
                <w:rFonts w:eastAsia="Arial Unicode MS"/>
                <w:bCs/>
                <w:noProof/>
                <w:u w:val="single"/>
              </w:rPr>
              <w:t> </w:t>
            </w:r>
            <w:r w:rsidRPr="00485817">
              <w:rPr>
                <w:rFonts w:eastAsia="Arial Unicode MS"/>
                <w:bCs/>
                <w:noProof/>
                <w:u w:val="single"/>
              </w:rPr>
              <w:t> </w:t>
            </w:r>
            <w:r w:rsidRPr="00485817">
              <w:rPr>
                <w:rFonts w:eastAsia="Arial Unicode MS"/>
                <w:bCs/>
                <w:noProof/>
                <w:u w:val="single"/>
              </w:rPr>
              <w:t> </w:t>
            </w:r>
            <w:r w:rsidRPr="00485817">
              <w:rPr>
                <w:rFonts w:eastAsia="Arial Unicode MS"/>
                <w:bCs/>
                <w:noProof/>
                <w:u w:val="single"/>
              </w:rPr>
              <w:t> </w:t>
            </w:r>
            <w:r w:rsidRPr="00485817">
              <w:rPr>
                <w:rFonts w:eastAsia="Arial Unicode MS"/>
                <w:bCs/>
                <w:noProof/>
                <w:u w:val="single"/>
              </w:rPr>
              <w:t> </w:t>
            </w:r>
            <w:r w:rsidRPr="00485817">
              <w:rPr>
                <w:rFonts w:eastAsia="Calibri"/>
                <w:bCs/>
                <w:u w:val="single"/>
              </w:rPr>
              <w:fldChar w:fldCharType="end"/>
            </w:r>
          </w:p>
        </w:tc>
        <w:tc>
          <w:tcPr>
            <w:tcW w:w="4271" w:type="dxa"/>
          </w:tcPr>
          <w:p w14:paraId="4BC515CF" w14:textId="77777777" w:rsidR="00016255" w:rsidRPr="00485817" w:rsidRDefault="00016255" w:rsidP="00057BF2">
            <w:pPr>
              <w:widowControl w:val="0"/>
              <w:ind w:left="0"/>
              <w:jc w:val="both"/>
              <w:rPr>
                <w:rFonts w:eastAsia="Calibri"/>
                <w:bCs/>
              </w:rPr>
            </w:pPr>
          </w:p>
        </w:tc>
      </w:tr>
    </w:tbl>
    <w:p w14:paraId="283F7B52" w14:textId="14F3437C" w:rsidR="00016255" w:rsidRPr="00485817" w:rsidRDefault="00016255" w:rsidP="00016255">
      <w:pPr>
        <w:spacing w:after="160" w:line="259" w:lineRule="auto"/>
        <w:ind w:left="0"/>
        <w:rPr>
          <w:rFonts w:eastAsia="Calibri"/>
          <w:b/>
          <w:bCs/>
          <w:sz w:val="28"/>
          <w:szCs w:val="28"/>
          <w:u w:val="single"/>
        </w:rPr>
      </w:pPr>
    </w:p>
    <w:p w14:paraId="53709927" w14:textId="1B20C212" w:rsidR="00016255" w:rsidRPr="00485817" w:rsidRDefault="00016255" w:rsidP="00016255">
      <w:pPr>
        <w:spacing w:after="160" w:line="259" w:lineRule="auto"/>
        <w:ind w:left="0"/>
        <w:rPr>
          <w:rFonts w:eastAsia="Calibri"/>
          <w:b/>
          <w:bCs/>
          <w:sz w:val="28"/>
          <w:szCs w:val="28"/>
        </w:rPr>
      </w:pPr>
      <w:r w:rsidRPr="00485817">
        <w:rPr>
          <w:rFonts w:eastAsia="Calibri"/>
          <w:b/>
          <w:bCs/>
          <w:sz w:val="28"/>
          <w:szCs w:val="28"/>
        </w:rPr>
        <w:t>Performance Metrics</w:t>
      </w:r>
    </w:p>
    <w:tbl>
      <w:tblPr>
        <w:tblW w:w="9340" w:type="dxa"/>
        <w:jc w:val="center"/>
        <w:tblLook w:val="04A0" w:firstRow="1" w:lastRow="0" w:firstColumn="1" w:lastColumn="0" w:noHBand="0" w:noVBand="1"/>
      </w:tblPr>
      <w:tblGrid>
        <w:gridCol w:w="5037"/>
        <w:gridCol w:w="4303"/>
      </w:tblGrid>
      <w:tr w:rsidR="00291450" w:rsidRPr="00485817" w14:paraId="0D89D1C3"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hideMark/>
          </w:tcPr>
          <w:p w14:paraId="5AAFE5EB" w14:textId="77777777" w:rsidR="00291450" w:rsidRPr="00485817" w:rsidRDefault="00291450" w:rsidP="00291450">
            <w:pPr>
              <w:ind w:left="75"/>
            </w:pPr>
            <w:r w:rsidRPr="00485817">
              <w:rPr>
                <w:b/>
                <w:bCs/>
                <w:u w:val="single"/>
              </w:rPr>
              <w:t>Service Objective</w:t>
            </w:r>
            <w:r w:rsidRPr="00485817">
              <w:rPr>
                <w:b/>
                <w:bCs/>
              </w:rPr>
              <w:t xml:space="preserve"> - </w:t>
            </w:r>
            <w:r w:rsidRPr="00485817">
              <w:rPr>
                <w:bCs/>
              </w:rPr>
              <w:t>Provide the following services to victims of domestic violence or sexual assault:</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hideMark/>
          </w:tcPr>
          <w:p w14:paraId="29145EE9" w14:textId="77777777" w:rsidR="00291450" w:rsidRPr="00485817" w:rsidRDefault="00291450" w:rsidP="00291450">
            <w:pPr>
              <w:ind w:left="60"/>
              <w:rPr>
                <w:u w:val="single"/>
              </w:rPr>
            </w:pPr>
            <w:r w:rsidRPr="00485817">
              <w:rPr>
                <w:b/>
                <w:bCs/>
                <w:u w:val="single"/>
              </w:rPr>
              <w:t>Performance Indicators</w:t>
            </w:r>
          </w:p>
        </w:tc>
      </w:tr>
      <w:tr w:rsidR="00291450" w:rsidRPr="00485817" w14:paraId="2CE44D2F"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B40D365" w14:textId="56933439" w:rsidR="00291450" w:rsidRPr="00485817" w:rsidRDefault="00291450" w:rsidP="00291450">
            <w:pPr>
              <w:ind w:left="75"/>
            </w:pPr>
            <w:r w:rsidRPr="00485817">
              <w:t>_____ % of victims with access to culturally relevant domestic violence or sexual assault support services.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0FAB452" w14:textId="77777777" w:rsidR="00291450" w:rsidRPr="00485817" w:rsidRDefault="00291450" w:rsidP="00291450">
            <w:pPr>
              <w:ind w:left="60"/>
            </w:pPr>
            <w:r w:rsidRPr="00485817">
              <w:t>__% of clients provided access to relevant domestic violence or sexual assault support services</w:t>
            </w:r>
          </w:p>
        </w:tc>
      </w:tr>
      <w:tr w:rsidR="00291450" w:rsidRPr="00485817" w14:paraId="0B8187C7"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D71E209" w14:textId="77777777" w:rsidR="00291450" w:rsidRPr="00485817" w:rsidRDefault="00291450" w:rsidP="00291450">
            <w:pPr>
              <w:ind w:left="75"/>
            </w:pPr>
            <w:r w:rsidRPr="00485817">
              <w:t># _____ clients will receive crisis intervention services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4F95012" w14:textId="77777777" w:rsidR="00291450" w:rsidRPr="00485817" w:rsidRDefault="00291450" w:rsidP="00291450">
            <w:pPr>
              <w:ind w:left="60"/>
            </w:pPr>
            <w:r w:rsidRPr="00485817">
              <w:t># of clients provided with crisis intervention services</w:t>
            </w:r>
          </w:p>
        </w:tc>
      </w:tr>
      <w:tr w:rsidR="00291450" w:rsidRPr="00485817" w14:paraId="36D9E9BD"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3428A7B" w14:textId="77777777" w:rsidR="00291450" w:rsidRPr="00485817" w:rsidRDefault="00291450" w:rsidP="00291450">
            <w:pPr>
              <w:ind w:left="75"/>
            </w:pPr>
            <w:r w:rsidRPr="00485817">
              <w:lastRenderedPageBreak/>
              <w:t># _____ clients will receive Case Management.</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AC7321A" w14:textId="77777777" w:rsidR="00291450" w:rsidRPr="00485817" w:rsidRDefault="00291450" w:rsidP="00291450">
            <w:pPr>
              <w:ind w:left="60"/>
            </w:pPr>
            <w:r w:rsidRPr="00485817">
              <w:t># of clients provided with Case Management</w:t>
            </w:r>
          </w:p>
        </w:tc>
      </w:tr>
      <w:tr w:rsidR="00291450" w:rsidRPr="00485817" w14:paraId="2C15AFAD"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0E8BD6B" w14:textId="77777777" w:rsidR="00291450" w:rsidRPr="00485817" w:rsidRDefault="00291450" w:rsidP="00291450">
            <w:pPr>
              <w:ind w:left="75"/>
            </w:pPr>
            <w:r w:rsidRPr="00485817">
              <w:t>#______clients will receive advocacy services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BB78FD4" w14:textId="77777777" w:rsidR="00291450" w:rsidRPr="00485817" w:rsidRDefault="00291450" w:rsidP="00291450">
            <w:pPr>
              <w:ind w:left="60"/>
            </w:pPr>
            <w:r w:rsidRPr="00485817">
              <w:t># of clients provided with advocacy services</w:t>
            </w:r>
          </w:p>
        </w:tc>
      </w:tr>
      <w:tr w:rsidR="00291450" w:rsidRPr="00485817" w14:paraId="28B1DD95"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7015CC2" w14:textId="77777777" w:rsidR="00291450" w:rsidRPr="00485817" w:rsidRDefault="00291450" w:rsidP="00291450">
            <w:pPr>
              <w:ind w:left="75"/>
            </w:pPr>
            <w:r w:rsidRPr="00485817">
              <w:t># _____ clients will receive legal advocacy services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A50614E" w14:textId="77777777" w:rsidR="00291450" w:rsidRPr="00485817" w:rsidRDefault="00291450" w:rsidP="00291450">
            <w:pPr>
              <w:ind w:left="60"/>
            </w:pPr>
            <w:r w:rsidRPr="00485817">
              <w:t># of clients provided with legal advocacy services</w:t>
            </w:r>
          </w:p>
        </w:tc>
      </w:tr>
      <w:tr w:rsidR="00291450" w:rsidRPr="00485817" w14:paraId="2579F41C"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A8E545A" w14:textId="68476158" w:rsidR="00291450" w:rsidRPr="00485817" w:rsidRDefault="00291450" w:rsidP="00291450">
            <w:pPr>
              <w:ind w:left="75"/>
            </w:pPr>
            <w:r w:rsidRPr="00485817">
              <w:t>#______ of responders with training to enhance their understanding of psychological victimization or trauma-informed practices.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146D583" w14:textId="77777777" w:rsidR="00291450" w:rsidRPr="00485817" w:rsidRDefault="00291450" w:rsidP="00291450">
            <w:pPr>
              <w:ind w:left="60"/>
            </w:pPr>
            <w:r w:rsidRPr="00485817">
              <w:t># of responders provided with training to enhance their understanding of psychological victimization</w:t>
            </w:r>
          </w:p>
        </w:tc>
      </w:tr>
      <w:tr w:rsidR="00291450" w:rsidRPr="00485817" w14:paraId="2EA179D3"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29690C4" w14:textId="77777777" w:rsidR="00291450" w:rsidRPr="00485817" w:rsidRDefault="00291450" w:rsidP="00291450">
            <w:pPr>
              <w:ind w:left="75"/>
            </w:pPr>
            <w:r w:rsidRPr="00485817">
              <w:t># _____ clients will receive Evaluation/ Assessment services.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53C8AB0" w14:textId="77777777" w:rsidR="00291450" w:rsidRPr="00485817" w:rsidRDefault="00291450" w:rsidP="00291450">
            <w:pPr>
              <w:ind w:left="60"/>
            </w:pPr>
            <w:r w:rsidRPr="00485817">
              <w:t># of clients provided with Evaluation/ Assessment services.</w:t>
            </w:r>
          </w:p>
        </w:tc>
      </w:tr>
      <w:tr w:rsidR="00291450" w:rsidRPr="00485817" w14:paraId="72961FCB"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3CB5F1C" w14:textId="77777777" w:rsidR="00291450" w:rsidRPr="00485817" w:rsidRDefault="00291450" w:rsidP="00291450">
            <w:pPr>
              <w:ind w:left="75"/>
            </w:pPr>
            <w:r w:rsidRPr="00485817">
              <w:t># _____ clients will receive Substance Abuse Counseling.</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C0C6547" w14:textId="77777777" w:rsidR="00291450" w:rsidRPr="00485817" w:rsidRDefault="00291450" w:rsidP="00291450">
            <w:pPr>
              <w:ind w:left="60"/>
            </w:pPr>
            <w:r w:rsidRPr="00485817">
              <w:t># of clients provided with Substance Abuse Counseling</w:t>
            </w:r>
          </w:p>
        </w:tc>
      </w:tr>
      <w:tr w:rsidR="00291450" w:rsidRPr="00485817" w14:paraId="620AAC9D"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44EA822" w14:textId="77777777" w:rsidR="00291450" w:rsidRPr="00485817" w:rsidRDefault="00291450" w:rsidP="00291450">
            <w:pPr>
              <w:ind w:left="75"/>
            </w:pPr>
            <w:r w:rsidRPr="00485817">
              <w:t># _____ clients will receive Telephone Counseling.</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894DDB7" w14:textId="77777777" w:rsidR="00291450" w:rsidRPr="00485817" w:rsidRDefault="00291450" w:rsidP="00291450">
            <w:pPr>
              <w:ind w:left="60"/>
            </w:pPr>
            <w:r w:rsidRPr="00485817">
              <w:t># of clients provided with Telephone Counseling</w:t>
            </w:r>
          </w:p>
        </w:tc>
      </w:tr>
      <w:tr w:rsidR="00291450" w:rsidRPr="00485817" w14:paraId="027E977D"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E8CFBE5" w14:textId="77777777" w:rsidR="00291450" w:rsidRPr="00485817" w:rsidRDefault="00291450" w:rsidP="00291450">
            <w:pPr>
              <w:ind w:left="75"/>
            </w:pPr>
            <w:r w:rsidRPr="00485817">
              <w:t># _____ Crisis Hotline calls will be responded to.</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1A85982" w14:textId="77777777" w:rsidR="00291450" w:rsidRPr="00485817" w:rsidRDefault="00291450" w:rsidP="00291450">
            <w:pPr>
              <w:ind w:left="60"/>
            </w:pPr>
            <w:r w:rsidRPr="00485817">
              <w:t># of Crisis Hotline calls responded to</w:t>
            </w:r>
          </w:p>
        </w:tc>
      </w:tr>
      <w:tr w:rsidR="00291450" w:rsidRPr="00485817" w14:paraId="1D993AA7" w14:textId="77777777" w:rsidTr="00291450">
        <w:trPr>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D863FEC" w14:textId="77777777" w:rsidR="00291450" w:rsidRPr="00485817" w:rsidRDefault="00291450" w:rsidP="00291450">
            <w:pPr>
              <w:ind w:left="75"/>
            </w:pPr>
            <w:r w:rsidRPr="00485817">
              <w:t># _____ clients will receive Language/Interpreter Services.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24F0C57" w14:textId="77777777" w:rsidR="00291450" w:rsidRPr="00485817" w:rsidRDefault="00291450" w:rsidP="00291450">
            <w:pPr>
              <w:ind w:left="60"/>
            </w:pPr>
            <w:r w:rsidRPr="00485817">
              <w:t># of clients provided with Language/Interpreter Services</w:t>
            </w:r>
          </w:p>
        </w:tc>
      </w:tr>
    </w:tbl>
    <w:p w14:paraId="1A6BD25E" w14:textId="77777777" w:rsidR="00291450" w:rsidRPr="00485817" w:rsidRDefault="00291450" w:rsidP="00291450">
      <w:pPr>
        <w:ind w:left="360"/>
      </w:pPr>
    </w:p>
    <w:p w14:paraId="63C8445B" w14:textId="77777777" w:rsidR="00016255" w:rsidRPr="00485817" w:rsidRDefault="00016255" w:rsidP="00016255">
      <w:pPr>
        <w:pStyle w:val="Default"/>
        <w:rPr>
          <w:rFonts w:ascii="Times New Roman" w:hAnsi="Times New Roman" w:cs="Times New Roman"/>
        </w:rPr>
      </w:pPr>
      <w:r w:rsidRPr="00485817">
        <w:rPr>
          <w:rFonts w:ascii="Times New Roman" w:hAnsi="Times New Roman" w:cs="Times New Roman"/>
        </w:rPr>
        <w:t xml:space="preserve">Funded programs will be required to submit quarterly or monthly progress reports that will minimally include the following information based on the objectives the applicant agencies propose. </w:t>
      </w:r>
    </w:p>
    <w:p w14:paraId="547E1B07" w14:textId="77777777" w:rsidR="00250625" w:rsidRPr="00485817" w:rsidRDefault="00250625"/>
    <w:sectPr w:rsidR="00250625" w:rsidRPr="00485817" w:rsidSect="00A73ACD">
      <w:footerReference w:type="default" r:id="rId41"/>
      <w:pgSz w:w="12240" w:h="15840"/>
      <w:pgMar w:top="1152"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CA6BA" w16cex:dateUtc="2022-12-21T03:25:00Z"/>
  <w16cex:commentExtensible w16cex:durableId="27440D4F" w16cex:dateUtc="2022-12-14T14:52:00Z"/>
  <w16cex:commentExtensible w16cex:durableId="274CA753" w16cex:dateUtc="2022-12-21T03:27:00Z"/>
  <w16cex:commentExtensible w16cex:durableId="274CA830" w16cex:dateUtc="2022-12-21T03:31:00Z"/>
  <w16cex:commentExtensible w16cex:durableId="27455E22" w16cex:dateUtc="2022-12-15T14:49:00Z"/>
  <w16cex:commentExtensible w16cex:durableId="273C7EFC" w16cex:dateUtc="2022-12-08T21:19:00Z"/>
  <w16cex:commentExtensible w16cex:durableId="274CAB0F" w16cex:dateUtc="2022-12-21T03:43:00Z"/>
  <w16cex:commentExtensible w16cex:durableId="273C72CC" w16cex:dateUtc="2022-12-08T20:27:00Z"/>
  <w16cex:commentExtensible w16cex:durableId="273C72EC" w16cex:dateUtc="2022-12-08T20:27:00Z"/>
  <w16cex:commentExtensible w16cex:durableId="273C73C5" w16cex:dateUtc="2022-12-08T20:31:00Z"/>
  <w16cex:commentExtensible w16cex:durableId="27261ED4" w16cex:dateUtc="2022-11-21T21:59:00Z"/>
  <w16cex:commentExtensible w16cex:durableId="65F69427" w16cex:dateUtc="2022-11-28T03:41:00Z"/>
  <w16cex:commentExtensible w16cex:durableId="274CB12B" w16cex:dateUtc="2022-12-21T04:09:00Z"/>
  <w16cex:commentExtensible w16cex:durableId="274CB195" w16cex:dateUtc="2022-12-21T04:11:00Z"/>
  <w16cex:commentExtensible w16cex:durableId="274CB1DE" w16cex:dateUtc="2022-12-21T04:12:00Z"/>
  <w16cex:commentExtensible w16cex:durableId="2745A99E" w16cex:dateUtc="2022-12-15T20:11:00Z"/>
  <w16cex:commentExtensible w16cex:durableId="27440F1E" w16cex:dateUtc="2022-12-14T15:00:00Z"/>
  <w16cex:commentExtensible w16cex:durableId="274CAEFC" w16cex:dateUtc="2022-12-21T04:00:00Z"/>
  <w16cex:commentExtensible w16cex:durableId="44E7E52A" w16cex:dateUtc="2022-11-30T16:27:00Z"/>
  <w16cex:commentExtensible w16cex:durableId="274CAE12" w16cex:dateUtc="2022-12-21T03:56:00Z"/>
  <w16cex:commentExtensible w16cex:durableId="274CAB9F" w16cex:dateUtc="2022-12-21T03:46:00Z"/>
  <w16cex:commentExtensible w16cex:durableId="274CABAA" w16cex:dateUtc="2022-12-21T03:46:00Z"/>
  <w16cex:commentExtensible w16cex:durableId="274CAC3E" w16cex:dateUtc="2022-12-21T03:48:00Z"/>
  <w16cex:commentExtensible w16cex:durableId="274CAC00" w16cex:dateUtc="2022-12-21T03:47:00Z"/>
  <w16cex:commentExtensible w16cex:durableId="272F1F7E" w16cex:dateUtc="2022-11-28T17:52:00Z"/>
  <w16cex:commentExtensible w16cex:durableId="272F208C" w16cex:dateUtc="2022-11-28T17: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7AAA9" w14:textId="77777777" w:rsidR="005E207D" w:rsidRDefault="005E207D" w:rsidP="00DF073E">
      <w:r>
        <w:separator/>
      </w:r>
    </w:p>
  </w:endnote>
  <w:endnote w:type="continuationSeparator" w:id="0">
    <w:p w14:paraId="28FE55FC" w14:textId="77777777" w:rsidR="005E207D" w:rsidRDefault="005E207D" w:rsidP="00DF073E">
      <w:r>
        <w:continuationSeparator/>
      </w:r>
    </w:p>
  </w:endnote>
  <w:endnote w:type="continuationNotice" w:id="1">
    <w:p w14:paraId="5CCEA9B3" w14:textId="77777777" w:rsidR="005E207D" w:rsidRDefault="005E2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217853384"/>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6508D789" w14:textId="31E6FAD0" w:rsidR="005E207D" w:rsidRDefault="005E207D" w:rsidP="00DF073E">
            <w:pPr>
              <w:pStyle w:val="Footer"/>
              <w:jc w:val="right"/>
              <w:rPr>
                <w:sz w:val="20"/>
                <w:szCs w:val="20"/>
              </w:rPr>
            </w:pPr>
            <w:r>
              <w:rPr>
                <w:sz w:val="20"/>
                <w:szCs w:val="20"/>
              </w:rPr>
              <w:t>Version 7.22</w:t>
            </w:r>
          </w:p>
          <w:p w14:paraId="1F418CCC" w14:textId="77777777" w:rsidR="005E207D" w:rsidRPr="00F76DF1" w:rsidRDefault="005E207D" w:rsidP="00DF073E">
            <w:pPr>
              <w:pStyle w:val="Footer"/>
              <w:jc w:val="right"/>
              <w:rPr>
                <w:sz w:val="20"/>
                <w:szCs w:val="20"/>
              </w:rPr>
            </w:pPr>
            <w:r w:rsidRPr="00A0400E">
              <w:rPr>
                <w:sz w:val="20"/>
                <w:szCs w:val="20"/>
              </w:rPr>
              <w:t xml:space="preserve">Page </w:t>
            </w:r>
            <w:r w:rsidRPr="00A0400E">
              <w:rPr>
                <w:b/>
                <w:bCs/>
                <w:sz w:val="20"/>
                <w:szCs w:val="20"/>
              </w:rPr>
              <w:fldChar w:fldCharType="begin"/>
            </w:r>
            <w:r w:rsidRPr="00A0400E">
              <w:rPr>
                <w:b/>
                <w:bCs/>
                <w:sz w:val="20"/>
                <w:szCs w:val="20"/>
              </w:rPr>
              <w:instrText xml:space="preserve"> PAGE </w:instrText>
            </w:r>
            <w:r w:rsidRPr="00A0400E">
              <w:rPr>
                <w:b/>
                <w:bCs/>
                <w:sz w:val="20"/>
                <w:szCs w:val="20"/>
              </w:rPr>
              <w:fldChar w:fldCharType="separate"/>
            </w:r>
            <w:r>
              <w:rPr>
                <w:b/>
                <w:bCs/>
                <w:noProof/>
                <w:sz w:val="20"/>
                <w:szCs w:val="20"/>
              </w:rPr>
              <w:t>1</w:t>
            </w:r>
            <w:r w:rsidRPr="00A0400E">
              <w:rPr>
                <w:b/>
                <w:bCs/>
                <w:sz w:val="20"/>
                <w:szCs w:val="20"/>
              </w:rPr>
              <w:fldChar w:fldCharType="end"/>
            </w:r>
            <w:r w:rsidRPr="00A0400E">
              <w:rPr>
                <w:sz w:val="20"/>
                <w:szCs w:val="20"/>
              </w:rPr>
              <w:t xml:space="preserve"> of </w:t>
            </w:r>
            <w:r w:rsidRPr="00A0400E">
              <w:rPr>
                <w:b/>
                <w:bCs/>
                <w:sz w:val="20"/>
                <w:szCs w:val="20"/>
              </w:rPr>
              <w:fldChar w:fldCharType="begin"/>
            </w:r>
            <w:r w:rsidRPr="00A0400E">
              <w:rPr>
                <w:b/>
                <w:bCs/>
                <w:sz w:val="20"/>
                <w:szCs w:val="20"/>
              </w:rPr>
              <w:instrText xml:space="preserve"> NUMPAGES  </w:instrText>
            </w:r>
            <w:r w:rsidRPr="00A0400E">
              <w:rPr>
                <w:b/>
                <w:bCs/>
                <w:sz w:val="20"/>
                <w:szCs w:val="20"/>
              </w:rPr>
              <w:fldChar w:fldCharType="separate"/>
            </w:r>
            <w:r>
              <w:rPr>
                <w:b/>
                <w:bCs/>
                <w:noProof/>
                <w:sz w:val="20"/>
                <w:szCs w:val="20"/>
              </w:rPr>
              <w:t>1</w:t>
            </w:r>
            <w:r w:rsidRPr="00A0400E">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EAE79" w14:textId="77777777" w:rsidR="005E207D" w:rsidRDefault="005E207D" w:rsidP="00DF073E">
      <w:r>
        <w:separator/>
      </w:r>
    </w:p>
  </w:footnote>
  <w:footnote w:type="continuationSeparator" w:id="0">
    <w:p w14:paraId="6808F8CC" w14:textId="77777777" w:rsidR="005E207D" w:rsidRDefault="005E207D" w:rsidP="00DF073E">
      <w:r>
        <w:continuationSeparator/>
      </w:r>
    </w:p>
  </w:footnote>
  <w:footnote w:type="continuationNotice" w:id="1">
    <w:p w14:paraId="45B62803" w14:textId="77777777" w:rsidR="005E207D" w:rsidRDefault="005E207D"/>
  </w:footnote>
  <w:footnote w:id="2">
    <w:p w14:paraId="68C63671" w14:textId="77777777" w:rsidR="005E207D" w:rsidRDefault="005E207D" w:rsidP="00DF073E">
      <w:pPr>
        <w:pStyle w:val="FootnoteText"/>
      </w:pPr>
      <w:r>
        <w:rPr>
          <w:rStyle w:val="FootnoteReference"/>
        </w:rPr>
        <w:footnoteRef/>
      </w:r>
      <w:r>
        <w:t xml:space="preserve"> Exempt from these requirements are </w:t>
      </w:r>
      <w:r w:rsidRPr="005767A5">
        <w:t>individual</w:t>
      </w:r>
      <w:r>
        <w:t>s</w:t>
      </w:r>
      <w:r w:rsidRPr="005767A5">
        <w:t xml:space="preserve"> or </w:t>
      </w:r>
      <w:r>
        <w:t xml:space="preserve">agencies </w:t>
      </w:r>
      <w:r w:rsidRPr="005767A5">
        <w:t>under 2 CFR § 25.110(b) or (c)</w:t>
      </w:r>
      <w:r>
        <w:t xml:space="preserve"> and those with an exception</w:t>
      </w:r>
      <w:r w:rsidRPr="005767A5">
        <w:t xml:space="preserve"> approved by the </w:t>
      </w:r>
      <w:r>
        <w:t>f</w:t>
      </w:r>
      <w:r w:rsidRPr="005767A5">
        <w:t xml:space="preserve">ederal or </w:t>
      </w:r>
      <w:r>
        <w:t>s</w:t>
      </w:r>
      <w:r w:rsidRPr="005767A5">
        <w:t>tate awarding agency under 2 CFR § 25.110(d)</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5CFF"/>
    <w:multiLevelType w:val="hybridMultilevel"/>
    <w:tmpl w:val="DCD45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512003"/>
    <w:multiLevelType w:val="hybridMultilevel"/>
    <w:tmpl w:val="7B643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FB2271"/>
    <w:multiLevelType w:val="hybridMultilevel"/>
    <w:tmpl w:val="16BEB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D1F8D"/>
    <w:multiLevelType w:val="multilevel"/>
    <w:tmpl w:val="4A565168"/>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4" w15:restartNumberingAfterBreak="0">
    <w:nsid w:val="0C2E6BB6"/>
    <w:multiLevelType w:val="hybridMultilevel"/>
    <w:tmpl w:val="BE5EA3C2"/>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20147A"/>
    <w:multiLevelType w:val="hybridMultilevel"/>
    <w:tmpl w:val="7FF2E3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CB3BEC"/>
    <w:multiLevelType w:val="hybridMultilevel"/>
    <w:tmpl w:val="A9A231FC"/>
    <w:lvl w:ilvl="0" w:tplc="EE6684CE">
      <w:start w:val="1"/>
      <w:numFmt w:val="lowerLetter"/>
      <w:lvlText w:val="%1)"/>
      <w:lvlJc w:val="left"/>
      <w:pPr>
        <w:ind w:left="1080" w:hanging="360"/>
      </w:pPr>
      <w:rPr>
        <w:rFonts w:hint="default"/>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255E4746"/>
    <w:multiLevelType w:val="multilevel"/>
    <w:tmpl w:val="1F848118"/>
    <w:lvl w:ilvl="0">
      <w:start w:val="1"/>
      <w:numFmt w:val="bullet"/>
      <w:lvlText w:val="●"/>
      <w:lvlJc w:val="left"/>
      <w:pPr>
        <w:ind w:left="360" w:firstLine="1080"/>
      </w:pPr>
      <w:rPr>
        <w:rFonts w:ascii="Times New Roman" w:eastAsia="Arial" w:hAnsi="Times New Roman" w:cs="Times New Roman" w:hint="default"/>
      </w:rPr>
    </w:lvl>
    <w:lvl w:ilvl="1">
      <w:start w:val="1"/>
      <w:numFmt w:val="bullet"/>
      <w:lvlText w:val=""/>
      <w:lvlJc w:val="left"/>
      <w:pPr>
        <w:ind w:left="1080" w:firstLine="3960"/>
      </w:pPr>
      <w:rPr>
        <w:rFonts w:ascii="Symbol" w:hAnsi="Symbol" w:hint="default"/>
      </w:rPr>
    </w:lvl>
    <w:lvl w:ilvl="2">
      <w:start w:val="1"/>
      <w:numFmt w:val="bullet"/>
      <w:lvlText w:val="▪"/>
      <w:lvlJc w:val="left"/>
      <w:pPr>
        <w:ind w:left="1800" w:firstLine="6840"/>
      </w:pPr>
      <w:rPr>
        <w:rFonts w:ascii="Arial" w:eastAsia="Arial" w:hAnsi="Arial" w:cs="Arial"/>
      </w:rPr>
    </w:lvl>
    <w:lvl w:ilvl="3">
      <w:start w:val="1"/>
      <w:numFmt w:val="decimal"/>
      <w:lvlText w:val="%4."/>
      <w:lvlJc w:val="left"/>
      <w:pPr>
        <w:ind w:left="2520" w:firstLine="9720"/>
      </w:pPr>
    </w:lvl>
    <w:lvl w:ilvl="4">
      <w:start w:val="1"/>
      <w:numFmt w:val="bullet"/>
      <w:lvlText w:val="o"/>
      <w:lvlJc w:val="left"/>
      <w:pPr>
        <w:ind w:left="3240" w:firstLine="12600"/>
      </w:pPr>
      <w:rPr>
        <w:rFonts w:ascii="Arial" w:eastAsia="Arial" w:hAnsi="Arial" w:cs="Arial"/>
      </w:rPr>
    </w:lvl>
    <w:lvl w:ilvl="5">
      <w:start w:val="1"/>
      <w:numFmt w:val="bullet"/>
      <w:lvlText w:val="▪"/>
      <w:lvlJc w:val="left"/>
      <w:pPr>
        <w:ind w:left="3960" w:firstLine="15480"/>
      </w:pPr>
      <w:rPr>
        <w:rFonts w:ascii="Arial" w:eastAsia="Arial" w:hAnsi="Arial" w:cs="Arial"/>
      </w:rPr>
    </w:lvl>
    <w:lvl w:ilvl="6">
      <w:start w:val="1"/>
      <w:numFmt w:val="bullet"/>
      <w:lvlText w:val="●"/>
      <w:lvlJc w:val="left"/>
      <w:pPr>
        <w:ind w:left="4680" w:firstLine="18360"/>
      </w:pPr>
      <w:rPr>
        <w:rFonts w:ascii="Arial" w:eastAsia="Arial" w:hAnsi="Arial" w:cs="Arial"/>
      </w:rPr>
    </w:lvl>
    <w:lvl w:ilvl="7">
      <w:start w:val="1"/>
      <w:numFmt w:val="bullet"/>
      <w:lvlText w:val="o"/>
      <w:lvlJc w:val="left"/>
      <w:pPr>
        <w:ind w:left="5400" w:firstLine="21240"/>
      </w:pPr>
      <w:rPr>
        <w:rFonts w:ascii="Arial" w:eastAsia="Arial" w:hAnsi="Arial" w:cs="Arial"/>
      </w:rPr>
    </w:lvl>
    <w:lvl w:ilvl="8">
      <w:start w:val="1"/>
      <w:numFmt w:val="bullet"/>
      <w:lvlText w:val="▪"/>
      <w:lvlJc w:val="left"/>
      <w:pPr>
        <w:ind w:left="6120" w:firstLine="24120"/>
      </w:pPr>
      <w:rPr>
        <w:rFonts w:ascii="Arial" w:eastAsia="Arial" w:hAnsi="Arial" w:cs="Arial"/>
      </w:rPr>
    </w:lvl>
  </w:abstractNum>
  <w:abstractNum w:abstractNumId="8" w15:restartNumberingAfterBreak="0">
    <w:nsid w:val="25B82C9C"/>
    <w:multiLevelType w:val="hybridMultilevel"/>
    <w:tmpl w:val="AB94F65A"/>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C1035D"/>
    <w:multiLevelType w:val="multilevel"/>
    <w:tmpl w:val="78FCE7CE"/>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10" w15:restartNumberingAfterBreak="0">
    <w:nsid w:val="2A746C43"/>
    <w:multiLevelType w:val="multilevel"/>
    <w:tmpl w:val="122EE1A0"/>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11" w15:restartNumberingAfterBreak="0">
    <w:nsid w:val="36285C81"/>
    <w:multiLevelType w:val="hybridMultilevel"/>
    <w:tmpl w:val="08CE448C"/>
    <w:lvl w:ilvl="0" w:tplc="58F66A2A">
      <w:start w:val="1"/>
      <w:numFmt w:val="upperLetter"/>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7450CAC"/>
    <w:multiLevelType w:val="hybridMultilevel"/>
    <w:tmpl w:val="9EBABC8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86A0BD3"/>
    <w:multiLevelType w:val="multilevel"/>
    <w:tmpl w:val="C054CACA"/>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14" w15:restartNumberingAfterBreak="0">
    <w:nsid w:val="3DB640CA"/>
    <w:multiLevelType w:val="hybridMultilevel"/>
    <w:tmpl w:val="0E74C3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0704912"/>
    <w:multiLevelType w:val="hybridMultilevel"/>
    <w:tmpl w:val="16AAF214"/>
    <w:lvl w:ilvl="0" w:tplc="4A74D37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6259DD"/>
    <w:multiLevelType w:val="hybridMultilevel"/>
    <w:tmpl w:val="8B48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D12AD2"/>
    <w:multiLevelType w:val="multilevel"/>
    <w:tmpl w:val="EDAC8CD6"/>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18" w15:restartNumberingAfterBreak="0">
    <w:nsid w:val="45EA7016"/>
    <w:multiLevelType w:val="multilevel"/>
    <w:tmpl w:val="E662EC8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700992"/>
    <w:multiLevelType w:val="hybridMultilevel"/>
    <w:tmpl w:val="C756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8AB7A33"/>
    <w:multiLevelType w:val="hybridMultilevel"/>
    <w:tmpl w:val="6E1A5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806658"/>
    <w:multiLevelType w:val="hybridMultilevel"/>
    <w:tmpl w:val="286C3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C3D026B"/>
    <w:multiLevelType w:val="multilevel"/>
    <w:tmpl w:val="05DC12CE"/>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24" w15:restartNumberingAfterBreak="0">
    <w:nsid w:val="511275D1"/>
    <w:multiLevelType w:val="hybridMultilevel"/>
    <w:tmpl w:val="50EE2F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B26172D"/>
    <w:multiLevelType w:val="multilevel"/>
    <w:tmpl w:val="7B56006A"/>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26"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7" w15:restartNumberingAfterBreak="0">
    <w:nsid w:val="5C35266D"/>
    <w:multiLevelType w:val="hybridMultilevel"/>
    <w:tmpl w:val="9C9A4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C4E6EF5"/>
    <w:multiLevelType w:val="hybridMultilevel"/>
    <w:tmpl w:val="8CE2596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B01CF7"/>
    <w:multiLevelType w:val="hybridMultilevel"/>
    <w:tmpl w:val="5C582738"/>
    <w:lvl w:ilvl="0" w:tplc="F54850F2">
      <w:start w:val="1"/>
      <w:numFmt w:val="lowerLetter"/>
      <w:lvlText w:val="%1)"/>
      <w:lvlJc w:val="left"/>
      <w:pPr>
        <w:ind w:left="935" w:hanging="360"/>
      </w:pPr>
      <w:rPr>
        <w:b/>
        <w:bCs/>
      </w:rPr>
    </w:lvl>
    <w:lvl w:ilvl="1" w:tplc="04090019">
      <w:start w:val="1"/>
      <w:numFmt w:val="lowerLetter"/>
      <w:lvlText w:val="%2."/>
      <w:lvlJc w:val="left"/>
      <w:pPr>
        <w:ind w:left="1655" w:hanging="360"/>
      </w:pPr>
    </w:lvl>
    <w:lvl w:ilvl="2" w:tplc="0409001B">
      <w:start w:val="1"/>
      <w:numFmt w:val="lowerRoman"/>
      <w:lvlText w:val="%3."/>
      <w:lvlJc w:val="right"/>
      <w:pPr>
        <w:ind w:left="2375" w:hanging="180"/>
      </w:pPr>
    </w:lvl>
    <w:lvl w:ilvl="3" w:tplc="0409000F">
      <w:start w:val="1"/>
      <w:numFmt w:val="decimal"/>
      <w:lvlText w:val="%4."/>
      <w:lvlJc w:val="left"/>
      <w:pPr>
        <w:ind w:left="3095" w:hanging="360"/>
      </w:pPr>
    </w:lvl>
    <w:lvl w:ilvl="4" w:tplc="04090019">
      <w:start w:val="1"/>
      <w:numFmt w:val="lowerLetter"/>
      <w:lvlText w:val="%5."/>
      <w:lvlJc w:val="left"/>
      <w:pPr>
        <w:ind w:left="3815" w:hanging="360"/>
      </w:pPr>
    </w:lvl>
    <w:lvl w:ilvl="5" w:tplc="0409001B">
      <w:start w:val="1"/>
      <w:numFmt w:val="lowerRoman"/>
      <w:lvlText w:val="%6."/>
      <w:lvlJc w:val="right"/>
      <w:pPr>
        <w:ind w:left="4535" w:hanging="180"/>
      </w:pPr>
    </w:lvl>
    <w:lvl w:ilvl="6" w:tplc="0409000F">
      <w:start w:val="1"/>
      <w:numFmt w:val="decimal"/>
      <w:lvlText w:val="%7."/>
      <w:lvlJc w:val="left"/>
      <w:pPr>
        <w:ind w:left="5255" w:hanging="360"/>
      </w:pPr>
    </w:lvl>
    <w:lvl w:ilvl="7" w:tplc="04090019">
      <w:start w:val="1"/>
      <w:numFmt w:val="lowerLetter"/>
      <w:lvlText w:val="%8."/>
      <w:lvlJc w:val="left"/>
      <w:pPr>
        <w:ind w:left="5975" w:hanging="360"/>
      </w:pPr>
    </w:lvl>
    <w:lvl w:ilvl="8" w:tplc="0409001B">
      <w:start w:val="1"/>
      <w:numFmt w:val="lowerRoman"/>
      <w:lvlText w:val="%9."/>
      <w:lvlJc w:val="right"/>
      <w:pPr>
        <w:ind w:left="6695" w:hanging="180"/>
      </w:pPr>
    </w:lvl>
  </w:abstractNum>
  <w:abstractNum w:abstractNumId="30" w15:restartNumberingAfterBreak="0">
    <w:nsid w:val="60EB615B"/>
    <w:multiLevelType w:val="multilevel"/>
    <w:tmpl w:val="38B28078"/>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31" w15:restartNumberingAfterBreak="0">
    <w:nsid w:val="615827DD"/>
    <w:multiLevelType w:val="hybridMultilevel"/>
    <w:tmpl w:val="235C03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333CD4"/>
    <w:multiLevelType w:val="hybridMultilevel"/>
    <w:tmpl w:val="AFD28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325274"/>
    <w:multiLevelType w:val="hybridMultilevel"/>
    <w:tmpl w:val="DCE4BA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8E617FD"/>
    <w:multiLevelType w:val="hybridMultilevel"/>
    <w:tmpl w:val="5C582738"/>
    <w:lvl w:ilvl="0" w:tplc="F54850F2">
      <w:start w:val="1"/>
      <w:numFmt w:val="lowerLetter"/>
      <w:lvlText w:val="%1)"/>
      <w:lvlJc w:val="left"/>
      <w:pPr>
        <w:ind w:left="935" w:hanging="360"/>
      </w:pPr>
      <w:rPr>
        <w:b/>
        <w:bCs/>
      </w:rPr>
    </w:lvl>
    <w:lvl w:ilvl="1" w:tplc="04090019">
      <w:start w:val="1"/>
      <w:numFmt w:val="lowerLetter"/>
      <w:lvlText w:val="%2."/>
      <w:lvlJc w:val="left"/>
      <w:pPr>
        <w:ind w:left="1655" w:hanging="360"/>
      </w:pPr>
    </w:lvl>
    <w:lvl w:ilvl="2" w:tplc="0409001B">
      <w:start w:val="1"/>
      <w:numFmt w:val="lowerRoman"/>
      <w:lvlText w:val="%3."/>
      <w:lvlJc w:val="right"/>
      <w:pPr>
        <w:ind w:left="2375" w:hanging="180"/>
      </w:pPr>
    </w:lvl>
    <w:lvl w:ilvl="3" w:tplc="0409000F">
      <w:start w:val="1"/>
      <w:numFmt w:val="decimal"/>
      <w:lvlText w:val="%4."/>
      <w:lvlJc w:val="left"/>
      <w:pPr>
        <w:ind w:left="3095" w:hanging="360"/>
      </w:pPr>
    </w:lvl>
    <w:lvl w:ilvl="4" w:tplc="04090019">
      <w:start w:val="1"/>
      <w:numFmt w:val="lowerLetter"/>
      <w:lvlText w:val="%5."/>
      <w:lvlJc w:val="left"/>
      <w:pPr>
        <w:ind w:left="3815" w:hanging="360"/>
      </w:pPr>
    </w:lvl>
    <w:lvl w:ilvl="5" w:tplc="0409001B">
      <w:start w:val="1"/>
      <w:numFmt w:val="lowerRoman"/>
      <w:lvlText w:val="%6."/>
      <w:lvlJc w:val="right"/>
      <w:pPr>
        <w:ind w:left="4535" w:hanging="180"/>
      </w:pPr>
    </w:lvl>
    <w:lvl w:ilvl="6" w:tplc="0409000F">
      <w:start w:val="1"/>
      <w:numFmt w:val="decimal"/>
      <w:lvlText w:val="%7."/>
      <w:lvlJc w:val="left"/>
      <w:pPr>
        <w:ind w:left="5255" w:hanging="360"/>
      </w:pPr>
    </w:lvl>
    <w:lvl w:ilvl="7" w:tplc="04090019">
      <w:start w:val="1"/>
      <w:numFmt w:val="lowerLetter"/>
      <w:lvlText w:val="%8."/>
      <w:lvlJc w:val="left"/>
      <w:pPr>
        <w:ind w:left="5975" w:hanging="360"/>
      </w:pPr>
    </w:lvl>
    <w:lvl w:ilvl="8" w:tplc="0409001B">
      <w:start w:val="1"/>
      <w:numFmt w:val="lowerRoman"/>
      <w:lvlText w:val="%9."/>
      <w:lvlJc w:val="right"/>
      <w:pPr>
        <w:ind w:left="6695" w:hanging="180"/>
      </w:pPr>
    </w:lvl>
  </w:abstractNum>
  <w:abstractNum w:abstractNumId="35" w15:restartNumberingAfterBreak="0">
    <w:nsid w:val="6B893073"/>
    <w:multiLevelType w:val="hybridMultilevel"/>
    <w:tmpl w:val="5510A8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DDA0545"/>
    <w:multiLevelType w:val="hybridMultilevel"/>
    <w:tmpl w:val="3E62899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F51F3AD"/>
    <w:multiLevelType w:val="hybridMultilevel"/>
    <w:tmpl w:val="AFF001DE"/>
    <w:lvl w:ilvl="0" w:tplc="D882ACF8">
      <w:start w:val="1"/>
      <w:numFmt w:val="bullet"/>
      <w:lvlText w:val="§"/>
      <w:lvlJc w:val="left"/>
      <w:pPr>
        <w:ind w:left="720" w:hanging="360"/>
      </w:pPr>
      <w:rPr>
        <w:rFonts w:ascii="Wingdings" w:hAnsi="Wingdings" w:hint="default"/>
      </w:rPr>
    </w:lvl>
    <w:lvl w:ilvl="1" w:tplc="4DBA5828">
      <w:start w:val="1"/>
      <w:numFmt w:val="bullet"/>
      <w:lvlText w:val="o"/>
      <w:lvlJc w:val="left"/>
      <w:pPr>
        <w:ind w:left="1440" w:hanging="360"/>
      </w:pPr>
      <w:rPr>
        <w:rFonts w:ascii="Courier New" w:hAnsi="Courier New" w:hint="default"/>
      </w:rPr>
    </w:lvl>
    <w:lvl w:ilvl="2" w:tplc="568008F2">
      <w:start w:val="1"/>
      <w:numFmt w:val="bullet"/>
      <w:lvlText w:val=""/>
      <w:lvlJc w:val="left"/>
      <w:pPr>
        <w:ind w:left="2160" w:hanging="360"/>
      </w:pPr>
      <w:rPr>
        <w:rFonts w:ascii="Wingdings" w:hAnsi="Wingdings" w:hint="default"/>
      </w:rPr>
    </w:lvl>
    <w:lvl w:ilvl="3" w:tplc="717C1972">
      <w:start w:val="1"/>
      <w:numFmt w:val="bullet"/>
      <w:lvlText w:val=""/>
      <w:lvlJc w:val="left"/>
      <w:pPr>
        <w:ind w:left="2880" w:hanging="360"/>
      </w:pPr>
      <w:rPr>
        <w:rFonts w:ascii="Symbol" w:hAnsi="Symbol" w:hint="default"/>
      </w:rPr>
    </w:lvl>
    <w:lvl w:ilvl="4" w:tplc="A756130A">
      <w:start w:val="1"/>
      <w:numFmt w:val="bullet"/>
      <w:lvlText w:val="o"/>
      <w:lvlJc w:val="left"/>
      <w:pPr>
        <w:ind w:left="3600" w:hanging="360"/>
      </w:pPr>
      <w:rPr>
        <w:rFonts w:ascii="Courier New" w:hAnsi="Courier New" w:hint="default"/>
      </w:rPr>
    </w:lvl>
    <w:lvl w:ilvl="5" w:tplc="D20C9FE6">
      <w:start w:val="1"/>
      <w:numFmt w:val="bullet"/>
      <w:lvlText w:val=""/>
      <w:lvlJc w:val="left"/>
      <w:pPr>
        <w:ind w:left="4320" w:hanging="360"/>
      </w:pPr>
      <w:rPr>
        <w:rFonts w:ascii="Wingdings" w:hAnsi="Wingdings" w:hint="default"/>
      </w:rPr>
    </w:lvl>
    <w:lvl w:ilvl="6" w:tplc="D3E8F7B2">
      <w:start w:val="1"/>
      <w:numFmt w:val="bullet"/>
      <w:lvlText w:val=""/>
      <w:lvlJc w:val="left"/>
      <w:pPr>
        <w:ind w:left="5040" w:hanging="360"/>
      </w:pPr>
      <w:rPr>
        <w:rFonts w:ascii="Symbol" w:hAnsi="Symbol" w:hint="default"/>
      </w:rPr>
    </w:lvl>
    <w:lvl w:ilvl="7" w:tplc="F432A4C4">
      <w:start w:val="1"/>
      <w:numFmt w:val="bullet"/>
      <w:lvlText w:val="o"/>
      <w:lvlJc w:val="left"/>
      <w:pPr>
        <w:ind w:left="5760" w:hanging="360"/>
      </w:pPr>
      <w:rPr>
        <w:rFonts w:ascii="Courier New" w:hAnsi="Courier New" w:hint="default"/>
      </w:rPr>
    </w:lvl>
    <w:lvl w:ilvl="8" w:tplc="9900107A">
      <w:start w:val="1"/>
      <w:numFmt w:val="bullet"/>
      <w:lvlText w:val=""/>
      <w:lvlJc w:val="left"/>
      <w:pPr>
        <w:ind w:left="6480" w:hanging="360"/>
      </w:pPr>
      <w:rPr>
        <w:rFonts w:ascii="Wingdings" w:hAnsi="Wingdings" w:hint="default"/>
      </w:rPr>
    </w:lvl>
  </w:abstractNum>
  <w:abstractNum w:abstractNumId="38" w15:restartNumberingAfterBreak="0">
    <w:nsid w:val="7B7F0131"/>
    <w:multiLevelType w:val="hybridMultilevel"/>
    <w:tmpl w:val="D1C4D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D271BAA"/>
    <w:multiLevelType w:val="hybridMultilevel"/>
    <w:tmpl w:val="138AD7D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7"/>
  </w:num>
  <w:num w:numId="2">
    <w:abstractNumId w:val="26"/>
  </w:num>
  <w:num w:numId="3">
    <w:abstractNumId w:val="31"/>
  </w:num>
  <w:num w:numId="4">
    <w:abstractNumId w:val="5"/>
  </w:num>
  <w:num w:numId="5">
    <w:abstractNumId w:val="1"/>
  </w:num>
  <w:num w:numId="6">
    <w:abstractNumId w:val="19"/>
  </w:num>
  <w:num w:numId="7">
    <w:abstractNumId w:val="33"/>
  </w:num>
  <w:num w:numId="8">
    <w:abstractNumId w:val="8"/>
  </w:num>
  <w:num w:numId="9">
    <w:abstractNumId w:val="15"/>
  </w:num>
  <w:num w:numId="10">
    <w:abstractNumId w:val="28"/>
  </w:num>
  <w:num w:numId="11">
    <w:abstractNumId w:val="22"/>
  </w:num>
  <w:num w:numId="12">
    <w:abstractNumId w:val="14"/>
  </w:num>
  <w:num w:numId="13">
    <w:abstractNumId w:val="24"/>
  </w:num>
  <w:num w:numId="14">
    <w:abstractNumId w:val="20"/>
  </w:num>
  <w:num w:numId="15">
    <w:abstractNumId w:val="38"/>
  </w:num>
  <w:num w:numId="16">
    <w:abstractNumId w:val="27"/>
  </w:num>
  <w:num w:numId="17">
    <w:abstractNumId w:val="11"/>
  </w:num>
  <w:num w:numId="18">
    <w:abstractNumId w:val="11"/>
    <w:lvlOverride w:ilvl="0">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2"/>
  </w:num>
  <w:num w:numId="22">
    <w:abstractNumId w:val="6"/>
  </w:num>
  <w:num w:numId="23">
    <w:abstractNumId w:val="7"/>
    <w:lvlOverride w:ilvl="0"/>
    <w:lvlOverride w:ilvl="1"/>
    <w:lvlOverride w:ilvl="2"/>
    <w:lvlOverride w:ilvl="3">
      <w:startOverride w:val="1"/>
    </w:lvlOverride>
    <w:lvlOverride w:ilvl="4"/>
    <w:lvlOverride w:ilvl="5"/>
    <w:lvlOverride w:ilvl="6"/>
    <w:lvlOverride w:ilvl="7"/>
    <w:lvlOverride w:ilvl="8"/>
  </w:num>
  <w:num w:numId="24">
    <w:abstractNumId w:val="34"/>
  </w:num>
  <w:num w:numId="25">
    <w:abstractNumId w:val="30"/>
  </w:num>
  <w:num w:numId="26">
    <w:abstractNumId w:val="17"/>
  </w:num>
  <w:num w:numId="27">
    <w:abstractNumId w:val="3"/>
  </w:num>
  <w:num w:numId="28">
    <w:abstractNumId w:val="13"/>
  </w:num>
  <w:num w:numId="29">
    <w:abstractNumId w:val="25"/>
  </w:num>
  <w:num w:numId="30">
    <w:abstractNumId w:val="9"/>
  </w:num>
  <w:num w:numId="31">
    <w:abstractNumId w:val="10"/>
  </w:num>
  <w:num w:numId="32">
    <w:abstractNumId w:val="23"/>
  </w:num>
  <w:num w:numId="33">
    <w:abstractNumId w:val="36"/>
  </w:num>
  <w:num w:numId="34">
    <w:abstractNumId w:val="6"/>
  </w:num>
  <w:num w:numId="35">
    <w:abstractNumId w:val="4"/>
  </w:num>
  <w:num w:numId="36">
    <w:abstractNumId w:val="16"/>
  </w:num>
  <w:num w:numId="37">
    <w:abstractNumId w:val="7"/>
  </w:num>
  <w:num w:numId="38">
    <w:abstractNumId w:val="21"/>
  </w:num>
  <w:num w:numId="39">
    <w:abstractNumId w:val="29"/>
  </w:num>
  <w:num w:numId="40">
    <w:abstractNumId w:val="2"/>
  </w:num>
  <w:num w:numId="41">
    <w:abstractNumId w:val="0"/>
  </w:num>
  <w:num w:numId="42">
    <w:abstractNumId w:val="32"/>
  </w:num>
  <w:num w:numId="43">
    <w:abstractNumId w:val="3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3E"/>
    <w:rsid w:val="00001DEA"/>
    <w:rsid w:val="00002BC7"/>
    <w:rsid w:val="00007F6B"/>
    <w:rsid w:val="00010563"/>
    <w:rsid w:val="00014C50"/>
    <w:rsid w:val="00015E7E"/>
    <w:rsid w:val="000161C2"/>
    <w:rsid w:val="00016255"/>
    <w:rsid w:val="00027193"/>
    <w:rsid w:val="00034F7A"/>
    <w:rsid w:val="000375C8"/>
    <w:rsid w:val="00041E02"/>
    <w:rsid w:val="000423CF"/>
    <w:rsid w:val="00045464"/>
    <w:rsid w:val="00045676"/>
    <w:rsid w:val="00055312"/>
    <w:rsid w:val="00055843"/>
    <w:rsid w:val="00057BF2"/>
    <w:rsid w:val="0006000F"/>
    <w:rsid w:val="00066D9A"/>
    <w:rsid w:val="00072D43"/>
    <w:rsid w:val="000756EF"/>
    <w:rsid w:val="000826D2"/>
    <w:rsid w:val="00087D59"/>
    <w:rsid w:val="00092448"/>
    <w:rsid w:val="000B0701"/>
    <w:rsid w:val="000B50D2"/>
    <w:rsid w:val="000B7485"/>
    <w:rsid w:val="000B7BCC"/>
    <w:rsid w:val="000C28B9"/>
    <w:rsid w:val="000C35EE"/>
    <w:rsid w:val="000D6A18"/>
    <w:rsid w:val="000D724D"/>
    <w:rsid w:val="000E10AD"/>
    <w:rsid w:val="000E7B2F"/>
    <w:rsid w:val="000F2306"/>
    <w:rsid w:val="000F7961"/>
    <w:rsid w:val="00100BA6"/>
    <w:rsid w:val="001025CD"/>
    <w:rsid w:val="00107076"/>
    <w:rsid w:val="00112CEA"/>
    <w:rsid w:val="0011325F"/>
    <w:rsid w:val="001152F3"/>
    <w:rsid w:val="00123996"/>
    <w:rsid w:val="00125CB0"/>
    <w:rsid w:val="0013057C"/>
    <w:rsid w:val="00130A6A"/>
    <w:rsid w:val="0014509A"/>
    <w:rsid w:val="0014667D"/>
    <w:rsid w:val="001472BF"/>
    <w:rsid w:val="00151E2F"/>
    <w:rsid w:val="0015452F"/>
    <w:rsid w:val="00155210"/>
    <w:rsid w:val="00156EDC"/>
    <w:rsid w:val="00157645"/>
    <w:rsid w:val="00161D1C"/>
    <w:rsid w:val="001645F8"/>
    <w:rsid w:val="0016506F"/>
    <w:rsid w:val="0017518D"/>
    <w:rsid w:val="00181FA9"/>
    <w:rsid w:val="00186706"/>
    <w:rsid w:val="00191A31"/>
    <w:rsid w:val="00192542"/>
    <w:rsid w:val="00193C97"/>
    <w:rsid w:val="00194141"/>
    <w:rsid w:val="001945AC"/>
    <w:rsid w:val="001A3A2F"/>
    <w:rsid w:val="001A647F"/>
    <w:rsid w:val="001B390B"/>
    <w:rsid w:val="001B4001"/>
    <w:rsid w:val="001C2A7B"/>
    <w:rsid w:val="001C6FDD"/>
    <w:rsid w:val="001D0EA0"/>
    <w:rsid w:val="001D1275"/>
    <w:rsid w:val="001D23AB"/>
    <w:rsid w:val="001E00D7"/>
    <w:rsid w:val="001E04EB"/>
    <w:rsid w:val="001E69B3"/>
    <w:rsid w:val="001E701C"/>
    <w:rsid w:val="00203B3B"/>
    <w:rsid w:val="00206172"/>
    <w:rsid w:val="0020713B"/>
    <w:rsid w:val="00225E16"/>
    <w:rsid w:val="00240456"/>
    <w:rsid w:val="00243084"/>
    <w:rsid w:val="00245EC6"/>
    <w:rsid w:val="00250625"/>
    <w:rsid w:val="00257296"/>
    <w:rsid w:val="00264792"/>
    <w:rsid w:val="00266BC4"/>
    <w:rsid w:val="00267847"/>
    <w:rsid w:val="00271896"/>
    <w:rsid w:val="00276478"/>
    <w:rsid w:val="00277DA7"/>
    <w:rsid w:val="00281EC4"/>
    <w:rsid w:val="00283B75"/>
    <w:rsid w:val="00285B8E"/>
    <w:rsid w:val="002861F1"/>
    <w:rsid w:val="00291450"/>
    <w:rsid w:val="002A0CB5"/>
    <w:rsid w:val="002A0D35"/>
    <w:rsid w:val="002A7ED5"/>
    <w:rsid w:val="002D7D70"/>
    <w:rsid w:val="002E1668"/>
    <w:rsid w:val="002E5D85"/>
    <w:rsid w:val="002F4204"/>
    <w:rsid w:val="002F4341"/>
    <w:rsid w:val="002F7B22"/>
    <w:rsid w:val="00301F3D"/>
    <w:rsid w:val="00305E7A"/>
    <w:rsid w:val="00315399"/>
    <w:rsid w:val="00315CB2"/>
    <w:rsid w:val="00320E21"/>
    <w:rsid w:val="00325652"/>
    <w:rsid w:val="0032746E"/>
    <w:rsid w:val="00327900"/>
    <w:rsid w:val="00331A07"/>
    <w:rsid w:val="00335EEB"/>
    <w:rsid w:val="0033603F"/>
    <w:rsid w:val="0033638B"/>
    <w:rsid w:val="003400CC"/>
    <w:rsid w:val="0035392B"/>
    <w:rsid w:val="00360EB4"/>
    <w:rsid w:val="00362AE1"/>
    <w:rsid w:val="003642C3"/>
    <w:rsid w:val="00367417"/>
    <w:rsid w:val="0037030C"/>
    <w:rsid w:val="00374147"/>
    <w:rsid w:val="00375542"/>
    <w:rsid w:val="00375734"/>
    <w:rsid w:val="00386DE8"/>
    <w:rsid w:val="003907DC"/>
    <w:rsid w:val="00394896"/>
    <w:rsid w:val="00395941"/>
    <w:rsid w:val="0039744D"/>
    <w:rsid w:val="003B3119"/>
    <w:rsid w:val="003B361A"/>
    <w:rsid w:val="003B61A3"/>
    <w:rsid w:val="003C114D"/>
    <w:rsid w:val="003D2F08"/>
    <w:rsid w:val="003D6BB9"/>
    <w:rsid w:val="003F04FF"/>
    <w:rsid w:val="003F3567"/>
    <w:rsid w:val="003F4A93"/>
    <w:rsid w:val="00402CA6"/>
    <w:rsid w:val="004046C8"/>
    <w:rsid w:val="0040553A"/>
    <w:rsid w:val="0041039B"/>
    <w:rsid w:val="004141B2"/>
    <w:rsid w:val="0042172E"/>
    <w:rsid w:val="00437B02"/>
    <w:rsid w:val="004525E1"/>
    <w:rsid w:val="00460501"/>
    <w:rsid w:val="00461EF0"/>
    <w:rsid w:val="00466304"/>
    <w:rsid w:val="00471A0C"/>
    <w:rsid w:val="00473048"/>
    <w:rsid w:val="00473BE1"/>
    <w:rsid w:val="004759E5"/>
    <w:rsid w:val="0048328F"/>
    <w:rsid w:val="00485817"/>
    <w:rsid w:val="0049280C"/>
    <w:rsid w:val="004A36B5"/>
    <w:rsid w:val="004A5790"/>
    <w:rsid w:val="004A5EE3"/>
    <w:rsid w:val="004B0934"/>
    <w:rsid w:val="004B1C94"/>
    <w:rsid w:val="004B62EF"/>
    <w:rsid w:val="004C0EA6"/>
    <w:rsid w:val="004C432F"/>
    <w:rsid w:val="004C556B"/>
    <w:rsid w:val="004D3810"/>
    <w:rsid w:val="004D79F9"/>
    <w:rsid w:val="004E1E6D"/>
    <w:rsid w:val="004E231B"/>
    <w:rsid w:val="004E5522"/>
    <w:rsid w:val="004E633C"/>
    <w:rsid w:val="004F0F32"/>
    <w:rsid w:val="004F3367"/>
    <w:rsid w:val="004F35B1"/>
    <w:rsid w:val="0050448C"/>
    <w:rsid w:val="0050576D"/>
    <w:rsid w:val="00506041"/>
    <w:rsid w:val="005075C9"/>
    <w:rsid w:val="00507C08"/>
    <w:rsid w:val="005109C7"/>
    <w:rsid w:val="0051355D"/>
    <w:rsid w:val="005173B5"/>
    <w:rsid w:val="00520949"/>
    <w:rsid w:val="00533B77"/>
    <w:rsid w:val="00537DB7"/>
    <w:rsid w:val="0054434B"/>
    <w:rsid w:val="0054653B"/>
    <w:rsid w:val="0055365A"/>
    <w:rsid w:val="00557F2E"/>
    <w:rsid w:val="00560320"/>
    <w:rsid w:val="00566103"/>
    <w:rsid w:val="005738C6"/>
    <w:rsid w:val="0058288E"/>
    <w:rsid w:val="0059097B"/>
    <w:rsid w:val="00595648"/>
    <w:rsid w:val="00595EC0"/>
    <w:rsid w:val="0059659A"/>
    <w:rsid w:val="005A79AF"/>
    <w:rsid w:val="005B289F"/>
    <w:rsid w:val="005B43FC"/>
    <w:rsid w:val="005C6EFD"/>
    <w:rsid w:val="005D1594"/>
    <w:rsid w:val="005E207D"/>
    <w:rsid w:val="005E3273"/>
    <w:rsid w:val="005E6E37"/>
    <w:rsid w:val="005F1ADA"/>
    <w:rsid w:val="005F7C44"/>
    <w:rsid w:val="00600848"/>
    <w:rsid w:val="00601B39"/>
    <w:rsid w:val="00606A1B"/>
    <w:rsid w:val="00607C46"/>
    <w:rsid w:val="006175BD"/>
    <w:rsid w:val="00620CF5"/>
    <w:rsid w:val="00621DE5"/>
    <w:rsid w:val="00625CE6"/>
    <w:rsid w:val="00634E85"/>
    <w:rsid w:val="006374F3"/>
    <w:rsid w:val="00657BE2"/>
    <w:rsid w:val="0066525D"/>
    <w:rsid w:val="0066785D"/>
    <w:rsid w:val="00670F72"/>
    <w:rsid w:val="00671013"/>
    <w:rsid w:val="0067217F"/>
    <w:rsid w:val="0067653B"/>
    <w:rsid w:val="006771C4"/>
    <w:rsid w:val="0068233F"/>
    <w:rsid w:val="00684767"/>
    <w:rsid w:val="00684BAC"/>
    <w:rsid w:val="006933C3"/>
    <w:rsid w:val="00693E2D"/>
    <w:rsid w:val="006B56B0"/>
    <w:rsid w:val="006C4350"/>
    <w:rsid w:val="006E773B"/>
    <w:rsid w:val="006F19D1"/>
    <w:rsid w:val="006F35BF"/>
    <w:rsid w:val="007043C9"/>
    <w:rsid w:val="00725DF7"/>
    <w:rsid w:val="00726E1B"/>
    <w:rsid w:val="007279EB"/>
    <w:rsid w:val="00743A2E"/>
    <w:rsid w:val="00747892"/>
    <w:rsid w:val="007523FA"/>
    <w:rsid w:val="00753D01"/>
    <w:rsid w:val="00755C40"/>
    <w:rsid w:val="00764AAA"/>
    <w:rsid w:val="00773733"/>
    <w:rsid w:val="00773DCA"/>
    <w:rsid w:val="0078017F"/>
    <w:rsid w:val="00781349"/>
    <w:rsid w:val="00781A36"/>
    <w:rsid w:val="007977B6"/>
    <w:rsid w:val="007A5522"/>
    <w:rsid w:val="007A5688"/>
    <w:rsid w:val="007B0D81"/>
    <w:rsid w:val="007B1108"/>
    <w:rsid w:val="007B7AED"/>
    <w:rsid w:val="007D0FC2"/>
    <w:rsid w:val="007D2118"/>
    <w:rsid w:val="007D2BF3"/>
    <w:rsid w:val="007D2E74"/>
    <w:rsid w:val="007E18A6"/>
    <w:rsid w:val="007E29A8"/>
    <w:rsid w:val="007E4F55"/>
    <w:rsid w:val="007E6E04"/>
    <w:rsid w:val="007F1EB1"/>
    <w:rsid w:val="00801B33"/>
    <w:rsid w:val="00802FC9"/>
    <w:rsid w:val="00805269"/>
    <w:rsid w:val="008070C7"/>
    <w:rsid w:val="0081335B"/>
    <w:rsid w:val="00814E34"/>
    <w:rsid w:val="00822868"/>
    <w:rsid w:val="0082340F"/>
    <w:rsid w:val="00826C25"/>
    <w:rsid w:val="00827CC6"/>
    <w:rsid w:val="0083517D"/>
    <w:rsid w:val="00836616"/>
    <w:rsid w:val="008428CD"/>
    <w:rsid w:val="00850853"/>
    <w:rsid w:val="00852934"/>
    <w:rsid w:val="00855FCA"/>
    <w:rsid w:val="00856CB7"/>
    <w:rsid w:val="00857DE5"/>
    <w:rsid w:val="00860E72"/>
    <w:rsid w:val="008665B4"/>
    <w:rsid w:val="008724BB"/>
    <w:rsid w:val="00877ED5"/>
    <w:rsid w:val="00884FF9"/>
    <w:rsid w:val="00892625"/>
    <w:rsid w:val="00896A30"/>
    <w:rsid w:val="00896F6C"/>
    <w:rsid w:val="008A016D"/>
    <w:rsid w:val="008B5B16"/>
    <w:rsid w:val="008B6A06"/>
    <w:rsid w:val="008C1973"/>
    <w:rsid w:val="008D0AAC"/>
    <w:rsid w:val="008D3B46"/>
    <w:rsid w:val="008E10BB"/>
    <w:rsid w:val="008E4FB0"/>
    <w:rsid w:val="008E701D"/>
    <w:rsid w:val="008F1984"/>
    <w:rsid w:val="008F2375"/>
    <w:rsid w:val="008F2A5C"/>
    <w:rsid w:val="008F3ED0"/>
    <w:rsid w:val="008F6530"/>
    <w:rsid w:val="009071BA"/>
    <w:rsid w:val="00911130"/>
    <w:rsid w:val="0091589A"/>
    <w:rsid w:val="00932B7A"/>
    <w:rsid w:val="00950A12"/>
    <w:rsid w:val="0095677F"/>
    <w:rsid w:val="009572AA"/>
    <w:rsid w:val="00960787"/>
    <w:rsid w:val="009709B3"/>
    <w:rsid w:val="009754AD"/>
    <w:rsid w:val="00977FC1"/>
    <w:rsid w:val="00980176"/>
    <w:rsid w:val="00980A87"/>
    <w:rsid w:val="009A3B7B"/>
    <w:rsid w:val="009A52EA"/>
    <w:rsid w:val="009A5F1B"/>
    <w:rsid w:val="009C15FA"/>
    <w:rsid w:val="009F37DB"/>
    <w:rsid w:val="009F597A"/>
    <w:rsid w:val="00A008F1"/>
    <w:rsid w:val="00A04913"/>
    <w:rsid w:val="00A04A9B"/>
    <w:rsid w:val="00A06366"/>
    <w:rsid w:val="00A20A38"/>
    <w:rsid w:val="00A250FB"/>
    <w:rsid w:val="00A308C5"/>
    <w:rsid w:val="00A30B42"/>
    <w:rsid w:val="00A31201"/>
    <w:rsid w:val="00A5114C"/>
    <w:rsid w:val="00A516C8"/>
    <w:rsid w:val="00A546AA"/>
    <w:rsid w:val="00A55A4F"/>
    <w:rsid w:val="00A5796C"/>
    <w:rsid w:val="00A64A7B"/>
    <w:rsid w:val="00A655E4"/>
    <w:rsid w:val="00A65CC9"/>
    <w:rsid w:val="00A71CAF"/>
    <w:rsid w:val="00A72BB3"/>
    <w:rsid w:val="00A731F2"/>
    <w:rsid w:val="00A73ACD"/>
    <w:rsid w:val="00A76284"/>
    <w:rsid w:val="00A80736"/>
    <w:rsid w:val="00A82A06"/>
    <w:rsid w:val="00A85D38"/>
    <w:rsid w:val="00A85DB6"/>
    <w:rsid w:val="00A933FA"/>
    <w:rsid w:val="00A937F6"/>
    <w:rsid w:val="00A951B4"/>
    <w:rsid w:val="00A96763"/>
    <w:rsid w:val="00AA5F72"/>
    <w:rsid w:val="00AB38D7"/>
    <w:rsid w:val="00AC2BDA"/>
    <w:rsid w:val="00AD1B86"/>
    <w:rsid w:val="00AD2964"/>
    <w:rsid w:val="00AD7439"/>
    <w:rsid w:val="00AE7019"/>
    <w:rsid w:val="00AF37FD"/>
    <w:rsid w:val="00AF6139"/>
    <w:rsid w:val="00B039D6"/>
    <w:rsid w:val="00B04F19"/>
    <w:rsid w:val="00B052A1"/>
    <w:rsid w:val="00B134DE"/>
    <w:rsid w:val="00B169E9"/>
    <w:rsid w:val="00B17218"/>
    <w:rsid w:val="00B22B39"/>
    <w:rsid w:val="00B23520"/>
    <w:rsid w:val="00B25E39"/>
    <w:rsid w:val="00B329D1"/>
    <w:rsid w:val="00B44BBB"/>
    <w:rsid w:val="00B459A3"/>
    <w:rsid w:val="00B461B5"/>
    <w:rsid w:val="00B47D64"/>
    <w:rsid w:val="00B56D89"/>
    <w:rsid w:val="00B6540B"/>
    <w:rsid w:val="00B760B8"/>
    <w:rsid w:val="00B80064"/>
    <w:rsid w:val="00B82A7F"/>
    <w:rsid w:val="00B877EC"/>
    <w:rsid w:val="00B93C34"/>
    <w:rsid w:val="00B95DC9"/>
    <w:rsid w:val="00B96411"/>
    <w:rsid w:val="00BA7C5F"/>
    <w:rsid w:val="00BB1DB6"/>
    <w:rsid w:val="00BB3162"/>
    <w:rsid w:val="00BC32F4"/>
    <w:rsid w:val="00BD0B07"/>
    <w:rsid w:val="00BE206C"/>
    <w:rsid w:val="00BE2E8C"/>
    <w:rsid w:val="00BE471D"/>
    <w:rsid w:val="00BE4BDC"/>
    <w:rsid w:val="00BF77D7"/>
    <w:rsid w:val="00C00E5B"/>
    <w:rsid w:val="00C02048"/>
    <w:rsid w:val="00C0242C"/>
    <w:rsid w:val="00C06799"/>
    <w:rsid w:val="00C07E95"/>
    <w:rsid w:val="00C13892"/>
    <w:rsid w:val="00C15BDA"/>
    <w:rsid w:val="00C24103"/>
    <w:rsid w:val="00C249AA"/>
    <w:rsid w:val="00C330ED"/>
    <w:rsid w:val="00C34054"/>
    <w:rsid w:val="00C35F2C"/>
    <w:rsid w:val="00C45730"/>
    <w:rsid w:val="00C515B0"/>
    <w:rsid w:val="00C5276B"/>
    <w:rsid w:val="00C52ECE"/>
    <w:rsid w:val="00C530CC"/>
    <w:rsid w:val="00C53F1F"/>
    <w:rsid w:val="00C63B3F"/>
    <w:rsid w:val="00C64B2A"/>
    <w:rsid w:val="00C671F8"/>
    <w:rsid w:val="00C7063F"/>
    <w:rsid w:val="00C807E4"/>
    <w:rsid w:val="00C82E82"/>
    <w:rsid w:val="00C87E66"/>
    <w:rsid w:val="00C920C0"/>
    <w:rsid w:val="00C94B26"/>
    <w:rsid w:val="00C94C09"/>
    <w:rsid w:val="00CA7732"/>
    <w:rsid w:val="00CB3E72"/>
    <w:rsid w:val="00CB64E5"/>
    <w:rsid w:val="00CC236E"/>
    <w:rsid w:val="00CD0F59"/>
    <w:rsid w:val="00CD329E"/>
    <w:rsid w:val="00CE141C"/>
    <w:rsid w:val="00CE5AE2"/>
    <w:rsid w:val="00CF3C7B"/>
    <w:rsid w:val="00CF6178"/>
    <w:rsid w:val="00D0354F"/>
    <w:rsid w:val="00D05486"/>
    <w:rsid w:val="00D1580B"/>
    <w:rsid w:val="00D20B71"/>
    <w:rsid w:val="00D22553"/>
    <w:rsid w:val="00D26FBC"/>
    <w:rsid w:val="00D305C0"/>
    <w:rsid w:val="00D408A8"/>
    <w:rsid w:val="00D46C95"/>
    <w:rsid w:val="00D54696"/>
    <w:rsid w:val="00D6102D"/>
    <w:rsid w:val="00D63ABE"/>
    <w:rsid w:val="00D645B4"/>
    <w:rsid w:val="00D6BFD4"/>
    <w:rsid w:val="00D7570D"/>
    <w:rsid w:val="00D759DE"/>
    <w:rsid w:val="00D81344"/>
    <w:rsid w:val="00D815DB"/>
    <w:rsid w:val="00D8255B"/>
    <w:rsid w:val="00D922B5"/>
    <w:rsid w:val="00DB0FD6"/>
    <w:rsid w:val="00DB46A5"/>
    <w:rsid w:val="00DB613E"/>
    <w:rsid w:val="00DB68E3"/>
    <w:rsid w:val="00DB6D14"/>
    <w:rsid w:val="00DD051C"/>
    <w:rsid w:val="00DD6A85"/>
    <w:rsid w:val="00DE09F3"/>
    <w:rsid w:val="00DE4360"/>
    <w:rsid w:val="00DE7CAC"/>
    <w:rsid w:val="00DF05FB"/>
    <w:rsid w:val="00DF073E"/>
    <w:rsid w:val="00E22FDE"/>
    <w:rsid w:val="00E24635"/>
    <w:rsid w:val="00E2494C"/>
    <w:rsid w:val="00E33CD6"/>
    <w:rsid w:val="00E4253E"/>
    <w:rsid w:val="00E435C0"/>
    <w:rsid w:val="00E43D66"/>
    <w:rsid w:val="00E51EC9"/>
    <w:rsid w:val="00E54E27"/>
    <w:rsid w:val="00E54EAC"/>
    <w:rsid w:val="00E608AF"/>
    <w:rsid w:val="00E61ED7"/>
    <w:rsid w:val="00E748FC"/>
    <w:rsid w:val="00E75044"/>
    <w:rsid w:val="00E7759D"/>
    <w:rsid w:val="00E80D18"/>
    <w:rsid w:val="00E939EE"/>
    <w:rsid w:val="00E958AA"/>
    <w:rsid w:val="00EA3E01"/>
    <w:rsid w:val="00EA5A99"/>
    <w:rsid w:val="00EB72A0"/>
    <w:rsid w:val="00EC2B80"/>
    <w:rsid w:val="00EC4BB0"/>
    <w:rsid w:val="00EC7616"/>
    <w:rsid w:val="00ED3D83"/>
    <w:rsid w:val="00EE3E7B"/>
    <w:rsid w:val="00EE4FCB"/>
    <w:rsid w:val="00EE5E58"/>
    <w:rsid w:val="00EF0BD2"/>
    <w:rsid w:val="00EF16B3"/>
    <w:rsid w:val="00EF284D"/>
    <w:rsid w:val="00EF47FC"/>
    <w:rsid w:val="00F10ABE"/>
    <w:rsid w:val="00F15B4D"/>
    <w:rsid w:val="00F2065D"/>
    <w:rsid w:val="00F32F29"/>
    <w:rsid w:val="00F53391"/>
    <w:rsid w:val="00F63DA1"/>
    <w:rsid w:val="00F650CD"/>
    <w:rsid w:val="00F657CD"/>
    <w:rsid w:val="00F6725E"/>
    <w:rsid w:val="00F70780"/>
    <w:rsid w:val="00F73356"/>
    <w:rsid w:val="00F80CD6"/>
    <w:rsid w:val="00F84604"/>
    <w:rsid w:val="00F84F48"/>
    <w:rsid w:val="00F8767E"/>
    <w:rsid w:val="00F87D0D"/>
    <w:rsid w:val="00FA1507"/>
    <w:rsid w:val="00FB4C70"/>
    <w:rsid w:val="00FB528C"/>
    <w:rsid w:val="00FB7E54"/>
    <w:rsid w:val="00FC11D7"/>
    <w:rsid w:val="00FC7588"/>
    <w:rsid w:val="00FD3884"/>
    <w:rsid w:val="00FD3BA4"/>
    <w:rsid w:val="00FE588E"/>
    <w:rsid w:val="00FF3DC6"/>
    <w:rsid w:val="010EDD5C"/>
    <w:rsid w:val="01111794"/>
    <w:rsid w:val="016A20AF"/>
    <w:rsid w:val="0181DB23"/>
    <w:rsid w:val="01F1A9CD"/>
    <w:rsid w:val="02ED72FE"/>
    <w:rsid w:val="02FA577F"/>
    <w:rsid w:val="03472219"/>
    <w:rsid w:val="03655739"/>
    <w:rsid w:val="03ADACAA"/>
    <w:rsid w:val="0489435F"/>
    <w:rsid w:val="04FB15A5"/>
    <w:rsid w:val="059E7C00"/>
    <w:rsid w:val="06690E90"/>
    <w:rsid w:val="0777ADF8"/>
    <w:rsid w:val="07D16834"/>
    <w:rsid w:val="09F8B80E"/>
    <w:rsid w:val="0A67C76E"/>
    <w:rsid w:val="0AB77A2A"/>
    <w:rsid w:val="0CC3E6C5"/>
    <w:rsid w:val="0D43CA89"/>
    <w:rsid w:val="0D5E2FD5"/>
    <w:rsid w:val="0EFA0036"/>
    <w:rsid w:val="0F97C827"/>
    <w:rsid w:val="0FDE038D"/>
    <w:rsid w:val="10FD7E9C"/>
    <w:rsid w:val="120FEA53"/>
    <w:rsid w:val="123B1544"/>
    <w:rsid w:val="128FC044"/>
    <w:rsid w:val="142B90A5"/>
    <w:rsid w:val="14451E9F"/>
    <w:rsid w:val="150D21B5"/>
    <w:rsid w:val="151FE923"/>
    <w:rsid w:val="15C76106"/>
    <w:rsid w:val="160E2279"/>
    <w:rsid w:val="16666AE9"/>
    <w:rsid w:val="1667D033"/>
    <w:rsid w:val="174A090A"/>
    <w:rsid w:val="1789B1AF"/>
    <w:rsid w:val="18D966FD"/>
    <w:rsid w:val="18EF132A"/>
    <w:rsid w:val="19258210"/>
    <w:rsid w:val="194D709F"/>
    <w:rsid w:val="1C5D22D2"/>
    <w:rsid w:val="1D047A04"/>
    <w:rsid w:val="1D2A657D"/>
    <w:rsid w:val="1DEEC27A"/>
    <w:rsid w:val="1E0529D2"/>
    <w:rsid w:val="1E6C5F9E"/>
    <w:rsid w:val="1EDD4B4A"/>
    <w:rsid w:val="1EDE4AF6"/>
    <w:rsid w:val="1F13DDFD"/>
    <w:rsid w:val="1F72763D"/>
    <w:rsid w:val="1FF8AEF4"/>
    <w:rsid w:val="220979EF"/>
    <w:rsid w:val="24DFF88D"/>
    <w:rsid w:val="2553342A"/>
    <w:rsid w:val="2559F754"/>
    <w:rsid w:val="255D874E"/>
    <w:rsid w:val="2587530A"/>
    <w:rsid w:val="25DB7B1E"/>
    <w:rsid w:val="2662339E"/>
    <w:rsid w:val="26C0A127"/>
    <w:rsid w:val="27AFEF7B"/>
    <w:rsid w:val="2814C80D"/>
    <w:rsid w:val="28DD544B"/>
    <w:rsid w:val="29EFC028"/>
    <w:rsid w:val="2A3F500E"/>
    <w:rsid w:val="2A7B01D0"/>
    <w:rsid w:val="2ADB70FC"/>
    <w:rsid w:val="2BA51E83"/>
    <w:rsid w:val="2CED5D5B"/>
    <w:rsid w:val="2D20408B"/>
    <w:rsid w:val="2D34EFDF"/>
    <w:rsid w:val="2D59807A"/>
    <w:rsid w:val="2DF63481"/>
    <w:rsid w:val="2E056569"/>
    <w:rsid w:val="2E4C6152"/>
    <w:rsid w:val="2E6931E5"/>
    <w:rsid w:val="305D7F6D"/>
    <w:rsid w:val="30AD7083"/>
    <w:rsid w:val="30C146DD"/>
    <w:rsid w:val="30DAD77F"/>
    <w:rsid w:val="31A4A047"/>
    <w:rsid w:val="322FC8A3"/>
    <w:rsid w:val="324F0260"/>
    <w:rsid w:val="32D2E0E0"/>
    <w:rsid w:val="3321B381"/>
    <w:rsid w:val="33E058C0"/>
    <w:rsid w:val="3412E1D7"/>
    <w:rsid w:val="346EB141"/>
    <w:rsid w:val="349F9A95"/>
    <w:rsid w:val="34F56966"/>
    <w:rsid w:val="35AC15DB"/>
    <w:rsid w:val="35F1FED8"/>
    <w:rsid w:val="36764C7B"/>
    <w:rsid w:val="3678116A"/>
    <w:rsid w:val="3724C32D"/>
    <w:rsid w:val="38B9D638"/>
    <w:rsid w:val="396F60A0"/>
    <w:rsid w:val="39AFB22C"/>
    <w:rsid w:val="39F089C1"/>
    <w:rsid w:val="3A0FAEEE"/>
    <w:rsid w:val="3A63D5CD"/>
    <w:rsid w:val="3ACD48C4"/>
    <w:rsid w:val="3B28B94B"/>
    <w:rsid w:val="3B71B498"/>
    <w:rsid w:val="3BA3E9FA"/>
    <w:rsid w:val="3C64A8AC"/>
    <w:rsid w:val="3CB0041A"/>
    <w:rsid w:val="3D39EB13"/>
    <w:rsid w:val="3DA1B50B"/>
    <w:rsid w:val="3ED5F82C"/>
    <w:rsid w:val="3F37407F"/>
    <w:rsid w:val="3F84DF62"/>
    <w:rsid w:val="414A6782"/>
    <w:rsid w:val="42479021"/>
    <w:rsid w:val="4252A0E5"/>
    <w:rsid w:val="426C3262"/>
    <w:rsid w:val="42B70756"/>
    <w:rsid w:val="43E33D1F"/>
    <w:rsid w:val="44CEAB21"/>
    <w:rsid w:val="450D44D9"/>
    <w:rsid w:val="451B163A"/>
    <w:rsid w:val="460784BB"/>
    <w:rsid w:val="469D9EB3"/>
    <w:rsid w:val="47CE6B8C"/>
    <w:rsid w:val="47FAD9C6"/>
    <w:rsid w:val="48996B98"/>
    <w:rsid w:val="491BE65B"/>
    <w:rsid w:val="4935533B"/>
    <w:rsid w:val="493A30C8"/>
    <w:rsid w:val="4A55B842"/>
    <w:rsid w:val="4B64AE52"/>
    <w:rsid w:val="4B88FE63"/>
    <w:rsid w:val="4E5E1FAD"/>
    <w:rsid w:val="4EEE01EE"/>
    <w:rsid w:val="4F089D91"/>
    <w:rsid w:val="4F95AA83"/>
    <w:rsid w:val="50DD8023"/>
    <w:rsid w:val="5124517E"/>
    <w:rsid w:val="51A8CFCB"/>
    <w:rsid w:val="51AF09A5"/>
    <w:rsid w:val="53131D31"/>
    <w:rsid w:val="533ADF32"/>
    <w:rsid w:val="5349A942"/>
    <w:rsid w:val="53B08249"/>
    <w:rsid w:val="54748C29"/>
    <w:rsid w:val="54755125"/>
    <w:rsid w:val="55D7EB34"/>
    <w:rsid w:val="55DDCA57"/>
    <w:rsid w:val="564AD12C"/>
    <w:rsid w:val="56951203"/>
    <w:rsid w:val="579DEB8B"/>
    <w:rsid w:val="57F6A0DA"/>
    <w:rsid w:val="588C56DA"/>
    <w:rsid w:val="593FFC14"/>
    <w:rsid w:val="59A936EA"/>
    <w:rsid w:val="59E7E55A"/>
    <w:rsid w:val="59F4A74B"/>
    <w:rsid w:val="5A70B356"/>
    <w:rsid w:val="5AC44358"/>
    <w:rsid w:val="5B11354C"/>
    <w:rsid w:val="5C359574"/>
    <w:rsid w:val="5CD02C69"/>
    <w:rsid w:val="5D28480E"/>
    <w:rsid w:val="5D83583B"/>
    <w:rsid w:val="5D8892D6"/>
    <w:rsid w:val="5DB0053D"/>
    <w:rsid w:val="5EA777C3"/>
    <w:rsid w:val="5F0E85E4"/>
    <w:rsid w:val="5F71ABF3"/>
    <w:rsid w:val="5FBE2C98"/>
    <w:rsid w:val="5FDF580A"/>
    <w:rsid w:val="601A5A69"/>
    <w:rsid w:val="62D6764E"/>
    <w:rsid w:val="6319BFC9"/>
    <w:rsid w:val="632C710A"/>
    <w:rsid w:val="63776E62"/>
    <w:rsid w:val="638C8135"/>
    <w:rsid w:val="65460190"/>
    <w:rsid w:val="657C3888"/>
    <w:rsid w:val="66013483"/>
    <w:rsid w:val="6664BE34"/>
    <w:rsid w:val="66BA01F6"/>
    <w:rsid w:val="66CA2090"/>
    <w:rsid w:val="67C25ADA"/>
    <w:rsid w:val="68008E95"/>
    <w:rsid w:val="6802222C"/>
    <w:rsid w:val="68412C45"/>
    <w:rsid w:val="6846BC93"/>
    <w:rsid w:val="68F76E7E"/>
    <w:rsid w:val="68FCC4E6"/>
    <w:rsid w:val="68FF0EB5"/>
    <w:rsid w:val="696FE2DB"/>
    <w:rsid w:val="69D93124"/>
    <w:rsid w:val="6A2D4B29"/>
    <w:rsid w:val="6A9ADF16"/>
    <w:rsid w:val="6B5E9CCA"/>
    <w:rsid w:val="6C382859"/>
    <w:rsid w:val="6C4141CD"/>
    <w:rsid w:val="6C574DAA"/>
    <w:rsid w:val="6D058DED"/>
    <w:rsid w:val="6DA23A20"/>
    <w:rsid w:val="6DD27FD8"/>
    <w:rsid w:val="6DDB19F0"/>
    <w:rsid w:val="6DF31E0B"/>
    <w:rsid w:val="6E6DC2D0"/>
    <w:rsid w:val="6E7E93D7"/>
    <w:rsid w:val="700BA07A"/>
    <w:rsid w:val="70791578"/>
    <w:rsid w:val="70A4DF0C"/>
    <w:rsid w:val="7128B2F6"/>
    <w:rsid w:val="7141010C"/>
    <w:rsid w:val="71A770DB"/>
    <w:rsid w:val="721E81C0"/>
    <w:rsid w:val="7512F1E1"/>
    <w:rsid w:val="76F1F2E3"/>
    <w:rsid w:val="7820337C"/>
    <w:rsid w:val="784DD17D"/>
    <w:rsid w:val="790C04F6"/>
    <w:rsid w:val="798E381F"/>
    <w:rsid w:val="7A86F89A"/>
    <w:rsid w:val="7AD98E99"/>
    <w:rsid w:val="7B19A4E3"/>
    <w:rsid w:val="7CE51EBA"/>
    <w:rsid w:val="7D9FA7E3"/>
    <w:rsid w:val="7DF4958F"/>
    <w:rsid w:val="7E5C1B1C"/>
    <w:rsid w:val="7F928EA9"/>
    <w:rsid w:val="7FEA09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14D7"/>
  <w15:chartTrackingRefBased/>
  <w15:docId w15:val="{E874F5CB-A10E-4CF4-9E97-7A8ECAF0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073E"/>
    <w:pPr>
      <w:spacing w:after="0" w:line="240" w:lineRule="auto"/>
      <w:ind w:left="720"/>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rsid w:val="00D20B71"/>
    <w:pPr>
      <w:keepNext/>
      <w:keepLines/>
      <w:numPr>
        <w:numId w:val="17"/>
      </w:numPr>
      <w:spacing w:before="240" w:line="276" w:lineRule="auto"/>
      <w:outlineLvl w:val="0"/>
    </w:pPr>
    <w:rPr>
      <w:rFonts w:eastAsia="Cambria" w:cs="Cambria"/>
      <w:color w:val="auto"/>
      <w:sz w:val="28"/>
      <w:szCs w:val="32"/>
    </w:rPr>
  </w:style>
  <w:style w:type="paragraph" w:styleId="Heading2">
    <w:name w:val="heading 2"/>
    <w:basedOn w:val="Normal"/>
    <w:next w:val="Normal"/>
    <w:link w:val="Heading2Char"/>
    <w:rsid w:val="00002BC7"/>
    <w:pPr>
      <w:keepNext/>
      <w:keepLines/>
      <w:tabs>
        <w:tab w:val="left" w:pos="720"/>
      </w:tabs>
      <w:ind w:left="1584" w:hanging="215"/>
      <w:jc w:val="both"/>
      <w:outlineLvl w:val="1"/>
    </w:pPr>
    <w:rPr>
      <w:b/>
    </w:rPr>
  </w:style>
  <w:style w:type="paragraph" w:styleId="Heading3">
    <w:name w:val="heading 3"/>
    <w:basedOn w:val="Normal"/>
    <w:next w:val="Normal"/>
    <w:link w:val="Heading3Char"/>
    <w:rsid w:val="00DF073E"/>
    <w:pPr>
      <w:keepNext/>
      <w:keepLines/>
      <w:spacing w:before="280" w:after="80" w:line="276" w:lineRule="auto"/>
      <w:outlineLvl w:val="2"/>
    </w:pPr>
    <w:rPr>
      <w:rFonts w:ascii="Calibri" w:eastAsia="Calibri" w:hAnsi="Calibri" w:cs="Calibri"/>
      <w:b/>
      <w:sz w:val="28"/>
      <w:szCs w:val="28"/>
    </w:rPr>
  </w:style>
  <w:style w:type="paragraph" w:styleId="Heading4">
    <w:name w:val="heading 4"/>
    <w:basedOn w:val="Normal"/>
    <w:next w:val="Normal"/>
    <w:link w:val="Heading4Char"/>
    <w:rsid w:val="00DF073E"/>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link w:val="Heading5Char"/>
    <w:rsid w:val="00DF073E"/>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link w:val="Heading6Char"/>
    <w:rsid w:val="00DF073E"/>
    <w:pPr>
      <w:keepNext/>
      <w:keepLines/>
      <w:spacing w:before="200" w:after="40" w:line="276" w:lineRule="auto"/>
      <w:outlineLvl w:val="5"/>
    </w:pPr>
    <w:rPr>
      <w:rFonts w:ascii="Calibri" w:eastAsia="Calibri" w:hAnsi="Calibri" w:cs="Calibri"/>
      <w:b/>
      <w:sz w:val="20"/>
      <w:szCs w:val="20"/>
    </w:rPr>
  </w:style>
  <w:style w:type="paragraph" w:styleId="Heading7">
    <w:name w:val="heading 7"/>
    <w:basedOn w:val="Normal"/>
    <w:next w:val="Normal"/>
    <w:link w:val="Heading7Char"/>
    <w:uiPriority w:val="9"/>
    <w:unhideWhenUsed/>
    <w:qFormat/>
    <w:rsid w:val="009572AA"/>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0B71"/>
    <w:rPr>
      <w:rFonts w:ascii="Times New Roman" w:eastAsia="Cambria" w:hAnsi="Times New Roman" w:cs="Cambria"/>
      <w:sz w:val="28"/>
      <w:szCs w:val="32"/>
    </w:rPr>
  </w:style>
  <w:style w:type="character" w:customStyle="1" w:styleId="Heading2Char">
    <w:name w:val="Heading 2 Char"/>
    <w:basedOn w:val="DefaultParagraphFont"/>
    <w:link w:val="Heading2"/>
    <w:rsid w:val="00002BC7"/>
    <w:rPr>
      <w:rFonts w:ascii="Times New Roman" w:eastAsia="Times New Roman" w:hAnsi="Times New Roman" w:cs="Times New Roman"/>
      <w:b/>
      <w:color w:val="000000"/>
      <w:sz w:val="24"/>
      <w:szCs w:val="24"/>
    </w:rPr>
  </w:style>
  <w:style w:type="character" w:customStyle="1" w:styleId="Heading3Char">
    <w:name w:val="Heading 3 Char"/>
    <w:basedOn w:val="DefaultParagraphFont"/>
    <w:link w:val="Heading3"/>
    <w:rsid w:val="00DF073E"/>
    <w:rPr>
      <w:rFonts w:ascii="Calibri" w:eastAsia="Calibri" w:hAnsi="Calibri" w:cs="Calibri"/>
      <w:b/>
      <w:color w:val="000000"/>
      <w:sz w:val="28"/>
      <w:szCs w:val="28"/>
    </w:rPr>
  </w:style>
  <w:style w:type="character" w:customStyle="1" w:styleId="Heading4Char">
    <w:name w:val="Heading 4 Char"/>
    <w:basedOn w:val="DefaultParagraphFont"/>
    <w:link w:val="Heading4"/>
    <w:rsid w:val="00DF073E"/>
    <w:rPr>
      <w:rFonts w:ascii="Calibri" w:eastAsia="Calibri" w:hAnsi="Calibri" w:cs="Calibri"/>
      <w:b/>
      <w:color w:val="000000"/>
      <w:sz w:val="24"/>
      <w:szCs w:val="24"/>
    </w:rPr>
  </w:style>
  <w:style w:type="character" w:customStyle="1" w:styleId="Heading5Char">
    <w:name w:val="Heading 5 Char"/>
    <w:basedOn w:val="DefaultParagraphFont"/>
    <w:link w:val="Heading5"/>
    <w:rsid w:val="00DF073E"/>
    <w:rPr>
      <w:rFonts w:ascii="Calibri" w:eastAsia="Calibri" w:hAnsi="Calibri" w:cs="Calibri"/>
      <w:b/>
      <w:color w:val="000000"/>
    </w:rPr>
  </w:style>
  <w:style w:type="character" w:customStyle="1" w:styleId="Heading6Char">
    <w:name w:val="Heading 6 Char"/>
    <w:basedOn w:val="DefaultParagraphFont"/>
    <w:link w:val="Heading6"/>
    <w:rsid w:val="00DF073E"/>
    <w:rPr>
      <w:rFonts w:ascii="Calibri" w:eastAsia="Calibri" w:hAnsi="Calibri" w:cs="Calibri"/>
      <w:b/>
      <w:color w:val="000000"/>
      <w:sz w:val="20"/>
      <w:szCs w:val="20"/>
    </w:rPr>
  </w:style>
  <w:style w:type="paragraph" w:styleId="Title">
    <w:name w:val="Title"/>
    <w:basedOn w:val="Normal"/>
    <w:next w:val="Normal"/>
    <w:link w:val="TitleChar"/>
    <w:uiPriority w:val="99"/>
    <w:qFormat/>
    <w:rsid w:val="00DF073E"/>
    <w:pPr>
      <w:keepNext/>
      <w:keepLines/>
      <w:widowControl w:val="0"/>
      <w:jc w:val="center"/>
    </w:pPr>
    <w:rPr>
      <w:rFonts w:ascii="Calibri" w:eastAsia="Calibri" w:hAnsi="Calibri" w:cs="Calibri"/>
      <w:b/>
      <w:sz w:val="22"/>
      <w:szCs w:val="22"/>
    </w:rPr>
  </w:style>
  <w:style w:type="character" w:customStyle="1" w:styleId="TitleChar">
    <w:name w:val="Title Char"/>
    <w:basedOn w:val="DefaultParagraphFont"/>
    <w:link w:val="Title"/>
    <w:uiPriority w:val="99"/>
    <w:rsid w:val="00DF073E"/>
    <w:rPr>
      <w:rFonts w:ascii="Calibri" w:eastAsia="Calibri" w:hAnsi="Calibri" w:cs="Calibri"/>
      <w:b/>
      <w:color w:val="000000"/>
    </w:rPr>
  </w:style>
  <w:style w:type="paragraph" w:styleId="Subtitle">
    <w:name w:val="Subtitle"/>
    <w:basedOn w:val="Normal"/>
    <w:next w:val="Normal"/>
    <w:link w:val="SubtitleChar"/>
    <w:rsid w:val="00DF073E"/>
    <w:pPr>
      <w:keepNext/>
      <w:keepLines/>
      <w:spacing w:before="360" w:after="80" w:line="276"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DF073E"/>
    <w:rPr>
      <w:rFonts w:ascii="Georgia" w:eastAsia="Georgia" w:hAnsi="Georgia" w:cs="Georgia"/>
      <w:i/>
      <w:color w:val="666666"/>
      <w:sz w:val="48"/>
      <w:szCs w:val="48"/>
    </w:rPr>
  </w:style>
  <w:style w:type="table" w:customStyle="1" w:styleId="4">
    <w:name w:val="4"/>
    <w:basedOn w:val="TableNormal"/>
    <w:rsid w:val="00DF073E"/>
    <w:pPr>
      <w:spacing w:after="0" w:line="240" w:lineRule="auto"/>
      <w:ind w:left="720"/>
    </w:pPr>
    <w:rPr>
      <w:rFonts w:ascii="Times New Roman" w:eastAsia="Times New Roman" w:hAnsi="Times New Roman" w:cs="Times New Roman"/>
      <w:color w:val="000000"/>
      <w:sz w:val="24"/>
      <w:szCs w:val="24"/>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DF073E"/>
    <w:rPr>
      <w:sz w:val="20"/>
      <w:szCs w:val="20"/>
    </w:rPr>
  </w:style>
  <w:style w:type="character" w:customStyle="1" w:styleId="CommentTextChar">
    <w:name w:val="Comment Text Char"/>
    <w:basedOn w:val="DefaultParagraphFont"/>
    <w:link w:val="CommentText"/>
    <w:uiPriority w:val="99"/>
    <w:rsid w:val="00DF073E"/>
    <w:rPr>
      <w:rFonts w:ascii="Times New Roman" w:eastAsia="Times New Roman" w:hAnsi="Times New Roman" w:cs="Times New Roman"/>
      <w:color w:val="000000"/>
      <w:sz w:val="20"/>
      <w:szCs w:val="20"/>
    </w:rPr>
  </w:style>
  <w:style w:type="character" w:customStyle="1" w:styleId="BalloonTextChar">
    <w:name w:val="Balloon Text Char"/>
    <w:basedOn w:val="DefaultParagraphFont"/>
    <w:link w:val="BalloonText"/>
    <w:uiPriority w:val="99"/>
    <w:semiHidden/>
    <w:rsid w:val="00DF073E"/>
    <w:rPr>
      <w:rFonts w:ascii="Segoe UI" w:eastAsia="Times New Roman" w:hAnsi="Segoe UI" w:cs="Segoe UI"/>
      <w:color w:val="000000"/>
      <w:sz w:val="18"/>
      <w:szCs w:val="18"/>
    </w:rPr>
  </w:style>
  <w:style w:type="paragraph" w:styleId="BalloonText">
    <w:name w:val="Balloon Text"/>
    <w:basedOn w:val="Normal"/>
    <w:link w:val="BalloonTextChar"/>
    <w:uiPriority w:val="99"/>
    <w:semiHidden/>
    <w:unhideWhenUsed/>
    <w:rsid w:val="00DF073E"/>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DF073E"/>
    <w:rPr>
      <w:rFonts w:ascii="Times New Roman" w:eastAsia="Times New Roman" w:hAnsi="Times New Roman" w:cs="Times New Roman"/>
      <w:b/>
      <w:bCs/>
      <w:color w:val="000000"/>
      <w:sz w:val="20"/>
      <w:szCs w:val="20"/>
    </w:rPr>
  </w:style>
  <w:style w:type="paragraph" w:styleId="CommentSubject">
    <w:name w:val="annotation subject"/>
    <w:basedOn w:val="CommentText"/>
    <w:next w:val="CommentText"/>
    <w:link w:val="CommentSubjectChar"/>
    <w:uiPriority w:val="99"/>
    <w:semiHidden/>
    <w:unhideWhenUsed/>
    <w:rsid w:val="00DF073E"/>
    <w:rPr>
      <w:b/>
      <w:bCs/>
    </w:rPr>
  </w:style>
  <w:style w:type="character" w:styleId="Hyperlink">
    <w:name w:val="Hyperlink"/>
    <w:basedOn w:val="DefaultParagraphFont"/>
    <w:uiPriority w:val="99"/>
    <w:unhideWhenUsed/>
    <w:rsid w:val="00DF073E"/>
    <w:rPr>
      <w:color w:val="0000FF"/>
      <w:u w:val="single"/>
    </w:rPr>
  </w:style>
  <w:style w:type="paragraph" w:styleId="EndnoteText">
    <w:name w:val="endnote text"/>
    <w:basedOn w:val="Normal"/>
    <w:link w:val="EndnoteTextChar"/>
    <w:uiPriority w:val="99"/>
    <w:unhideWhenUsed/>
    <w:rsid w:val="00DF073E"/>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DF073E"/>
    <w:rPr>
      <w:rFonts w:ascii="Times New Roman" w:hAnsi="Times New Roman"/>
      <w:sz w:val="20"/>
      <w:szCs w:val="20"/>
    </w:rPr>
  </w:style>
  <w:style w:type="character" w:styleId="EndnoteReference">
    <w:name w:val="endnote reference"/>
    <w:basedOn w:val="DefaultParagraphFont"/>
    <w:uiPriority w:val="99"/>
    <w:unhideWhenUsed/>
    <w:rsid w:val="00DF073E"/>
    <w:rPr>
      <w:vertAlign w:val="superscript"/>
    </w:rPr>
  </w:style>
  <w:style w:type="paragraph" w:styleId="Header">
    <w:name w:val="header"/>
    <w:basedOn w:val="Normal"/>
    <w:link w:val="HeaderChar"/>
    <w:uiPriority w:val="99"/>
    <w:unhideWhenUsed/>
    <w:rsid w:val="00DF073E"/>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DF073E"/>
  </w:style>
  <w:style w:type="paragraph" w:styleId="ListParagraph">
    <w:name w:val="List Paragraph"/>
    <w:basedOn w:val="Normal"/>
    <w:link w:val="ListParagraphChar"/>
    <w:uiPriority w:val="34"/>
    <w:qFormat/>
    <w:rsid w:val="00DF073E"/>
    <w:pPr>
      <w:contextualSpacing/>
    </w:pPr>
  </w:style>
  <w:style w:type="character" w:customStyle="1" w:styleId="ListParagraphChar">
    <w:name w:val="List Paragraph Char"/>
    <w:basedOn w:val="DefaultParagraphFont"/>
    <w:link w:val="ListParagraph"/>
    <w:uiPriority w:val="34"/>
    <w:rsid w:val="00DF073E"/>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DF073E"/>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DF073E"/>
    <w:rPr>
      <w:rFonts w:ascii="Times New Roman" w:hAnsi="Times New Roman" w:cs="Times New Roman"/>
      <w:sz w:val="20"/>
      <w:szCs w:val="20"/>
    </w:rPr>
  </w:style>
  <w:style w:type="character" w:styleId="FootnoteReference">
    <w:name w:val="footnote reference"/>
    <w:basedOn w:val="DefaultParagraphFont"/>
    <w:uiPriority w:val="99"/>
    <w:unhideWhenUsed/>
    <w:rsid w:val="00DF073E"/>
    <w:rPr>
      <w:vertAlign w:val="superscript"/>
    </w:rPr>
  </w:style>
  <w:style w:type="character" w:customStyle="1" w:styleId="apple-converted-space">
    <w:name w:val="apple-converted-space"/>
    <w:basedOn w:val="DefaultParagraphFont"/>
    <w:rsid w:val="00DF073E"/>
  </w:style>
  <w:style w:type="character" w:styleId="Emphasis">
    <w:name w:val="Emphasis"/>
    <w:basedOn w:val="DefaultParagraphFont"/>
    <w:uiPriority w:val="20"/>
    <w:qFormat/>
    <w:rsid w:val="00DF073E"/>
    <w:rPr>
      <w:i/>
      <w:iCs/>
    </w:rPr>
  </w:style>
  <w:style w:type="paragraph" w:styleId="Footer">
    <w:name w:val="footer"/>
    <w:basedOn w:val="Normal"/>
    <w:link w:val="FooterChar"/>
    <w:uiPriority w:val="99"/>
    <w:unhideWhenUsed/>
    <w:rsid w:val="00DF073E"/>
    <w:pPr>
      <w:tabs>
        <w:tab w:val="center" w:pos="4680"/>
        <w:tab w:val="right" w:pos="9360"/>
      </w:tabs>
    </w:pPr>
  </w:style>
  <w:style w:type="character" w:customStyle="1" w:styleId="FooterChar">
    <w:name w:val="Footer Char"/>
    <w:basedOn w:val="DefaultParagraphFont"/>
    <w:link w:val="Footer"/>
    <w:uiPriority w:val="99"/>
    <w:rsid w:val="00DF073E"/>
    <w:rPr>
      <w:rFonts w:ascii="Times New Roman" w:eastAsia="Times New Roman" w:hAnsi="Times New Roman" w:cs="Times New Roman"/>
      <w:color w:val="000000"/>
      <w:sz w:val="24"/>
      <w:szCs w:val="24"/>
    </w:rPr>
  </w:style>
  <w:style w:type="paragraph" w:customStyle="1" w:styleId="Default">
    <w:name w:val="Default"/>
    <w:rsid w:val="00DF073E"/>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Grid3">
    <w:name w:val="Table Grid3"/>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DF0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073E"/>
    <w:pPr>
      <w:spacing w:after="0" w:line="240" w:lineRule="auto"/>
      <w:ind w:left="720"/>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507C08"/>
    <w:rPr>
      <w:color w:val="808080"/>
      <w:shd w:val="clear" w:color="auto" w:fill="E6E6E6"/>
    </w:rPr>
  </w:style>
  <w:style w:type="character" w:styleId="CommentReference">
    <w:name w:val="annotation reference"/>
    <w:basedOn w:val="DefaultParagraphFont"/>
    <w:uiPriority w:val="99"/>
    <w:semiHidden/>
    <w:unhideWhenUsed/>
    <w:rsid w:val="005173B5"/>
    <w:rPr>
      <w:sz w:val="16"/>
      <w:szCs w:val="16"/>
    </w:rPr>
  </w:style>
  <w:style w:type="paragraph" w:styleId="TOC1">
    <w:name w:val="toc 1"/>
    <w:basedOn w:val="Normal"/>
    <w:next w:val="Normal"/>
    <w:autoRedefine/>
    <w:uiPriority w:val="39"/>
    <w:unhideWhenUsed/>
    <w:rsid w:val="00D20B71"/>
    <w:pPr>
      <w:spacing w:after="100"/>
      <w:ind w:left="0"/>
    </w:pPr>
  </w:style>
  <w:style w:type="paragraph" w:styleId="TOC2">
    <w:name w:val="toc 2"/>
    <w:basedOn w:val="Normal"/>
    <w:next w:val="Normal"/>
    <w:autoRedefine/>
    <w:uiPriority w:val="39"/>
    <w:unhideWhenUsed/>
    <w:rsid w:val="00EF16B3"/>
    <w:pPr>
      <w:spacing w:after="100"/>
      <w:ind w:left="240"/>
    </w:pPr>
  </w:style>
  <w:style w:type="paragraph" w:styleId="Revision">
    <w:name w:val="Revision"/>
    <w:hidden/>
    <w:uiPriority w:val="99"/>
    <w:semiHidden/>
    <w:rsid w:val="005109C7"/>
    <w:pPr>
      <w:spacing w:after="0" w:line="240" w:lineRule="auto"/>
    </w:pPr>
    <w:rPr>
      <w:rFonts w:ascii="Times New Roman" w:eastAsia="Times New Roman" w:hAnsi="Times New Roman" w:cs="Times New Roman"/>
      <w:color w:val="000000"/>
      <w:sz w:val="24"/>
      <w:szCs w:val="24"/>
    </w:rPr>
  </w:style>
  <w:style w:type="paragraph" w:customStyle="1" w:styleId="ColorfulList-Accent11">
    <w:name w:val="Colorful List - Accent 11"/>
    <w:basedOn w:val="Normal"/>
    <w:uiPriority w:val="34"/>
    <w:qFormat/>
    <w:rsid w:val="00B329D1"/>
    <w:pPr>
      <w:spacing w:after="160" w:line="259" w:lineRule="auto"/>
      <w:contextualSpacing/>
    </w:pPr>
    <w:rPr>
      <w:rFonts w:ascii="Calibri" w:eastAsia="Calibri" w:hAnsi="Calibri"/>
      <w:color w:val="auto"/>
      <w:sz w:val="22"/>
      <w:szCs w:val="22"/>
    </w:rPr>
  </w:style>
  <w:style w:type="character" w:customStyle="1" w:styleId="Heading7Char">
    <w:name w:val="Heading 7 Char"/>
    <w:basedOn w:val="DefaultParagraphFont"/>
    <w:link w:val="Heading7"/>
    <w:uiPriority w:val="9"/>
    <w:rsid w:val="009572AA"/>
    <w:rPr>
      <w:rFonts w:asciiTheme="majorHAnsi" w:eastAsiaTheme="majorEastAsia" w:hAnsiTheme="majorHAnsi" w:cstheme="majorBidi"/>
      <w:i/>
      <w:iCs/>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98954">
      <w:bodyDiv w:val="1"/>
      <w:marLeft w:val="0"/>
      <w:marRight w:val="0"/>
      <w:marTop w:val="0"/>
      <w:marBottom w:val="0"/>
      <w:divBdr>
        <w:top w:val="none" w:sz="0" w:space="0" w:color="auto"/>
        <w:left w:val="none" w:sz="0" w:space="0" w:color="auto"/>
        <w:bottom w:val="none" w:sz="0" w:space="0" w:color="auto"/>
        <w:right w:val="none" w:sz="0" w:space="0" w:color="auto"/>
      </w:divBdr>
    </w:div>
    <w:div w:id="260530424">
      <w:bodyDiv w:val="1"/>
      <w:marLeft w:val="0"/>
      <w:marRight w:val="0"/>
      <w:marTop w:val="0"/>
      <w:marBottom w:val="0"/>
      <w:divBdr>
        <w:top w:val="none" w:sz="0" w:space="0" w:color="auto"/>
        <w:left w:val="none" w:sz="0" w:space="0" w:color="auto"/>
        <w:bottom w:val="none" w:sz="0" w:space="0" w:color="auto"/>
        <w:right w:val="none" w:sz="0" w:space="0" w:color="auto"/>
      </w:divBdr>
    </w:div>
    <w:div w:id="368992420">
      <w:bodyDiv w:val="1"/>
      <w:marLeft w:val="0"/>
      <w:marRight w:val="0"/>
      <w:marTop w:val="0"/>
      <w:marBottom w:val="0"/>
      <w:divBdr>
        <w:top w:val="none" w:sz="0" w:space="0" w:color="auto"/>
        <w:left w:val="none" w:sz="0" w:space="0" w:color="auto"/>
        <w:bottom w:val="none" w:sz="0" w:space="0" w:color="auto"/>
        <w:right w:val="none" w:sz="0" w:space="0" w:color="auto"/>
      </w:divBdr>
    </w:div>
    <w:div w:id="692732799">
      <w:bodyDiv w:val="1"/>
      <w:marLeft w:val="0"/>
      <w:marRight w:val="0"/>
      <w:marTop w:val="0"/>
      <w:marBottom w:val="0"/>
      <w:divBdr>
        <w:top w:val="none" w:sz="0" w:space="0" w:color="auto"/>
        <w:left w:val="none" w:sz="0" w:space="0" w:color="auto"/>
        <w:bottom w:val="none" w:sz="0" w:space="0" w:color="auto"/>
        <w:right w:val="none" w:sz="0" w:space="0" w:color="auto"/>
      </w:divBdr>
    </w:div>
    <w:div w:id="697660539">
      <w:bodyDiv w:val="1"/>
      <w:marLeft w:val="0"/>
      <w:marRight w:val="0"/>
      <w:marTop w:val="0"/>
      <w:marBottom w:val="0"/>
      <w:divBdr>
        <w:top w:val="none" w:sz="0" w:space="0" w:color="auto"/>
        <w:left w:val="none" w:sz="0" w:space="0" w:color="auto"/>
        <w:bottom w:val="none" w:sz="0" w:space="0" w:color="auto"/>
        <w:right w:val="none" w:sz="0" w:space="0" w:color="auto"/>
      </w:divBdr>
    </w:div>
    <w:div w:id="991642197">
      <w:bodyDiv w:val="1"/>
      <w:marLeft w:val="0"/>
      <w:marRight w:val="0"/>
      <w:marTop w:val="0"/>
      <w:marBottom w:val="0"/>
      <w:divBdr>
        <w:top w:val="none" w:sz="0" w:space="0" w:color="auto"/>
        <w:left w:val="none" w:sz="0" w:space="0" w:color="auto"/>
        <w:bottom w:val="none" w:sz="0" w:space="0" w:color="auto"/>
        <w:right w:val="none" w:sz="0" w:space="0" w:color="auto"/>
      </w:divBdr>
    </w:div>
    <w:div w:id="1045134551">
      <w:bodyDiv w:val="1"/>
      <w:marLeft w:val="0"/>
      <w:marRight w:val="0"/>
      <w:marTop w:val="0"/>
      <w:marBottom w:val="0"/>
      <w:divBdr>
        <w:top w:val="none" w:sz="0" w:space="0" w:color="auto"/>
        <w:left w:val="none" w:sz="0" w:space="0" w:color="auto"/>
        <w:bottom w:val="none" w:sz="0" w:space="0" w:color="auto"/>
        <w:right w:val="none" w:sz="0" w:space="0" w:color="auto"/>
      </w:divBdr>
    </w:div>
    <w:div w:id="1373307918">
      <w:bodyDiv w:val="1"/>
      <w:marLeft w:val="0"/>
      <w:marRight w:val="0"/>
      <w:marTop w:val="0"/>
      <w:marBottom w:val="0"/>
      <w:divBdr>
        <w:top w:val="none" w:sz="0" w:space="0" w:color="auto"/>
        <w:left w:val="none" w:sz="0" w:space="0" w:color="auto"/>
        <w:bottom w:val="none" w:sz="0" w:space="0" w:color="auto"/>
        <w:right w:val="none" w:sz="0" w:space="0" w:color="auto"/>
      </w:divBdr>
    </w:div>
    <w:div w:id="1545677397">
      <w:bodyDiv w:val="1"/>
      <w:marLeft w:val="0"/>
      <w:marRight w:val="0"/>
      <w:marTop w:val="0"/>
      <w:marBottom w:val="0"/>
      <w:divBdr>
        <w:top w:val="none" w:sz="0" w:space="0" w:color="auto"/>
        <w:left w:val="none" w:sz="0" w:space="0" w:color="auto"/>
        <w:bottom w:val="none" w:sz="0" w:space="0" w:color="auto"/>
        <w:right w:val="none" w:sz="0" w:space="0" w:color="auto"/>
      </w:divBdr>
    </w:div>
    <w:div w:id="1704936088">
      <w:bodyDiv w:val="1"/>
      <w:marLeft w:val="0"/>
      <w:marRight w:val="0"/>
      <w:marTop w:val="0"/>
      <w:marBottom w:val="0"/>
      <w:divBdr>
        <w:top w:val="none" w:sz="0" w:space="0" w:color="auto"/>
        <w:left w:val="none" w:sz="0" w:space="0" w:color="auto"/>
        <w:bottom w:val="none" w:sz="0" w:space="0" w:color="auto"/>
        <w:right w:val="none" w:sz="0" w:space="0" w:color="auto"/>
      </w:divBdr>
    </w:div>
    <w:div w:id="1784836671">
      <w:bodyDiv w:val="1"/>
      <w:marLeft w:val="0"/>
      <w:marRight w:val="0"/>
      <w:marTop w:val="0"/>
      <w:marBottom w:val="0"/>
      <w:divBdr>
        <w:top w:val="none" w:sz="0" w:space="0" w:color="auto"/>
        <w:left w:val="none" w:sz="0" w:space="0" w:color="auto"/>
        <w:bottom w:val="none" w:sz="0" w:space="0" w:color="auto"/>
        <w:right w:val="none" w:sz="0" w:space="0" w:color="auto"/>
      </w:divBdr>
    </w:div>
    <w:div w:id="2038266447">
      <w:bodyDiv w:val="1"/>
      <w:marLeft w:val="0"/>
      <w:marRight w:val="0"/>
      <w:marTop w:val="0"/>
      <w:marBottom w:val="0"/>
      <w:divBdr>
        <w:top w:val="none" w:sz="0" w:space="0" w:color="auto"/>
        <w:left w:val="none" w:sz="0" w:space="0" w:color="auto"/>
        <w:bottom w:val="none" w:sz="0" w:space="0" w:color="auto"/>
        <w:right w:val="none" w:sz="0" w:space="0" w:color="auto"/>
      </w:divBdr>
    </w:div>
    <w:div w:id="206760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businesses/small-businesses-self-employed/apply-for-an-employer-identification-number-ein-online" TargetMode="External"/><Relationship Id="rId18" Type="http://schemas.openxmlformats.org/officeDocument/2006/relationships/hyperlink" Target="http://www.grants.illinois.gov/portal" TargetMode="External"/><Relationship Id="rId26" Type="http://schemas.openxmlformats.org/officeDocument/2006/relationships/hyperlink" Target="https://secure-web.cisco.com/1B73M-pz-7x8Jxm6iHq1S-RuhUev9TEB8f2PKMrIO3v2BNHaB1qe-gXEP20f-LqdLFMB006d1m8rbHZflZRuzk2hmHXzmzw_Qnxt8iJeDYTxUyzKNJ5PJnU9axCefunDcTworybV4kXMqjFPrrpyTvcIoh-nJwaE247QOaT14Qvh1TtAMB92LcNNKL-1Ebb8Fi6I5enUkZNu2L49zWDbUlnUCyUrNrxQHunfmT9u1sgodEtaYN4-CA8h75ogniqgbpyVo5BZArI5e5iK6fHX_WLi-kS82xR8XMCIdQhCS68tD4Iy0Cx50qKLSxeyZKcT9HF5sOxtpE55RDxIvEGeAv_jPoynaRtTGpUoomN-PhMYZJhCwzab77ax-qXC91v4-FZ6H2bTeqodB0q_8PiIys_W__niS3nl2wJUiW_WdF90/https%3A%2F%2Flnks.gd%2Fl%2FeyJhbGciOiJIUzI1NiJ9.eyJidWxsZXRpbl9saW5rX2lkIjoxMDEsInVyaSI6ImJwMjpjbGljayIsImJ1bGxldGluX2lkIjoiMjAyMjA0MDYuNTYwMTE0MjEiLCJ1cmwiOiJodHRwOi8vd3d3LnNhbS5nb3YvP3V0bV9jYW1wYWlnbj1mdW5kaW5ndGlwcyZ1dG1fbWVkaXVtPWVtYWlsJnV0bV9zb3VyY2U9Z292ZGVsaXZlcnkifQ.X56J21Xoc9QoumfjzvgZ8mM2sAOAAvRpgCsepr5X978%2Fs%2F1418334113%2Fbr%2F129383209665-l" TargetMode="External"/><Relationship Id="rId39" Type="http://schemas.openxmlformats.org/officeDocument/2006/relationships/hyperlink" Target="mailto:CJA.VAWANOFO-22@Illinois.gov" TargetMode="External"/><Relationship Id="rId3" Type="http://schemas.openxmlformats.org/officeDocument/2006/relationships/customXml" Target="../customXml/item3.xml"/><Relationship Id="rId21" Type="http://schemas.openxmlformats.org/officeDocument/2006/relationships/hyperlink" Target="https://icjia.illinois.gov/grants/funding/" TargetMode="External"/><Relationship Id="rId34" Type="http://schemas.openxmlformats.org/officeDocument/2006/relationships/hyperlink" Target="https://www.illinois.gov/sites/gata/pages/resourcelibrary.aspx"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am.gov/SAM/" TargetMode="External"/><Relationship Id="rId17" Type="http://schemas.openxmlformats.org/officeDocument/2006/relationships/hyperlink" Target="https://illinois.webex.com/illinois/j.php?MTID=mf6d1f93838f087e1ff3c0db386e3ffda" TargetMode="External"/><Relationship Id="rId25" Type="http://schemas.openxmlformats.org/officeDocument/2006/relationships/hyperlink" Target="http://www.SAM.gov/SAM" TargetMode="External"/><Relationship Id="rId33" Type="http://schemas.openxmlformats.org/officeDocument/2006/relationships/hyperlink" Target="https://www.gsa.gov/travel/plan-book/per-diem-rates" TargetMode="External"/><Relationship Id="rId38" Type="http://schemas.openxmlformats.org/officeDocument/2006/relationships/hyperlink" Target="mailto:CJA.ARO@Illinois.gov" TargetMode="External"/><Relationship Id="rId2" Type="http://schemas.openxmlformats.org/officeDocument/2006/relationships/customXml" Target="../customXml/item2.xml"/><Relationship Id="rId16" Type="http://schemas.openxmlformats.org/officeDocument/2006/relationships/hyperlink" Target="mailto:Shataun.Hailey@Illinois.gov" TargetMode="External"/><Relationship Id="rId20" Type="http://schemas.openxmlformats.org/officeDocument/2006/relationships/hyperlink" Target="https://gata.illinois.gov/grantee/centralized-indirect-cost-system.html" TargetMode="External"/><Relationship Id="rId29" Type="http://schemas.openxmlformats.org/officeDocument/2006/relationships/hyperlink" Target="mailto:CJA.VAWANOFO-22@Illinois.gov"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llinois.webex.com/illinois/j.php?MTID=mf6d1f93838f087e1ff3c0db386e3ffda" TargetMode="External"/><Relationship Id="rId24" Type="http://schemas.openxmlformats.org/officeDocument/2006/relationships/hyperlink" Target="mailto:CJA.VAWANOFO-22@Illinois.gov" TargetMode="External"/><Relationship Id="rId32" Type="http://schemas.openxmlformats.org/officeDocument/2006/relationships/hyperlink" Target="https://www2.illinois.gov/cms/Employees/travel/Pages/TravelReimbursement.aspx" TargetMode="External"/><Relationship Id="rId37" Type="http://schemas.openxmlformats.org/officeDocument/2006/relationships/hyperlink" Target="https://illinois.webex.com/illinois/j.php?MTID=mf6d1f93838f087e1ff3c0db386e3ffda" TargetMode="External"/><Relationship Id="rId40" Type="http://schemas.openxmlformats.org/officeDocument/2006/relationships/hyperlink" Target="mailto:CJA.VAWANOFO-22@Illinois.gov" TargetMode="External"/><Relationship Id="rId5" Type="http://schemas.openxmlformats.org/officeDocument/2006/relationships/numbering" Target="numbering.xml"/><Relationship Id="rId15" Type="http://schemas.openxmlformats.org/officeDocument/2006/relationships/hyperlink" Target="mailto:CJA.VAWANOFO-22@Illinois.gov" TargetMode="External"/><Relationship Id="rId23" Type="http://schemas.openxmlformats.org/officeDocument/2006/relationships/hyperlink" Target="mailto:CJA.VAWANOFO-22@Illinois.gov" TargetMode="External"/><Relationship Id="rId28" Type="http://schemas.openxmlformats.org/officeDocument/2006/relationships/hyperlink" Target="mailto:CJA.VAWANOFO-22@Illinois.gov" TargetMode="External"/><Relationship Id="rId36" Type="http://schemas.openxmlformats.org/officeDocument/2006/relationships/hyperlink" Target="https://icjia.illinois.gov/grants/technical-assistance/" TargetMode="External"/><Relationship Id="rId49"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grants.illinois.gov/portal/" TargetMode="External"/><Relationship Id="rId31" Type="http://schemas.openxmlformats.org/officeDocument/2006/relationships/hyperlink" Target="https://ojp.gov/financialguide/doj/pdfs/DOJ_FinancialGuid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rants.illinois.gov/portal/" TargetMode="External"/><Relationship Id="rId22" Type="http://schemas.openxmlformats.org/officeDocument/2006/relationships/hyperlink" Target="mailto:Shataun.Hailey@Illinois.gov" TargetMode="External"/><Relationship Id="rId27" Type="http://schemas.openxmlformats.org/officeDocument/2006/relationships/hyperlink" Target="https://www2.illinois.gov/sites/GATA/Documents/DUNS-UEI.pdf" TargetMode="External"/><Relationship Id="rId30" Type="http://schemas.openxmlformats.org/officeDocument/2006/relationships/hyperlink" Target="https://icjia.illinois.gov/gata." TargetMode="External"/><Relationship Id="rId35" Type="http://schemas.openxmlformats.org/officeDocument/2006/relationships/hyperlink" Target="https://grants.illinois.gov/porta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A71F7F702E21479AE3D123F525CCF0" ma:contentTypeVersion="2" ma:contentTypeDescription="Create a new document." ma:contentTypeScope="" ma:versionID="cca3d236071814a6aa8d4e59e96b4ceb">
  <xsd:schema xmlns:xsd="http://www.w3.org/2001/XMLSchema" xmlns:xs="http://www.w3.org/2001/XMLSchema" xmlns:p="http://schemas.microsoft.com/office/2006/metadata/properties" xmlns:ns3="12460cd3-0896-4699-87f9-5e0a485eb99f" targetNamespace="http://schemas.microsoft.com/office/2006/metadata/properties" ma:root="true" ma:fieldsID="346e34fd850d7f061dd8b02509b5b782" ns3:_="">
    <xsd:import namespace="12460cd3-0896-4699-87f9-5e0a485eb99f"/>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460cd3-0896-4699-87f9-5e0a485eb9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CD875-C208-44FE-A89E-3B8358B3F8BA}">
  <ds:schemaRefs>
    <ds:schemaRef ds:uri="http://schemas.microsoft.com/sharepoint/v3/contenttype/forms"/>
  </ds:schemaRefs>
</ds:datastoreItem>
</file>

<file path=customXml/itemProps2.xml><?xml version="1.0" encoding="utf-8"?>
<ds:datastoreItem xmlns:ds="http://schemas.openxmlformats.org/officeDocument/2006/customXml" ds:itemID="{DCB6B556-EEAD-4839-BDF3-B96C31AB1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460cd3-0896-4699-87f9-5e0a485eb9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AEFA97-5071-4730-A40B-B0ABD4882E7D}">
  <ds:schemaRefs>
    <ds:schemaRef ds:uri="http://purl.org/dc/elements/1.1/"/>
    <ds:schemaRef ds:uri="http://schemas.microsoft.com/office/2006/metadata/properties"/>
    <ds:schemaRef ds:uri="12460cd3-0896-4699-87f9-5e0a485eb99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17B1142-8C20-4CA6-BCFC-AA1181AD2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28</Pages>
  <Words>9659</Words>
  <Characters>55058</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Perez</dc:creator>
  <cp:keywords/>
  <dc:description/>
  <cp:lastModifiedBy>Perez, Adriana</cp:lastModifiedBy>
  <cp:revision>12</cp:revision>
  <cp:lastPrinted>2020-03-11T16:30:00Z</cp:lastPrinted>
  <dcterms:created xsi:type="dcterms:W3CDTF">2023-01-17T18:46:00Z</dcterms:created>
  <dcterms:modified xsi:type="dcterms:W3CDTF">2023-01-19T15:31:00Z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e4d7a195aa94d3f2ee28d1b4d4ea416011355874726751d08723350f8421dd04</vt:lpwstr>
  </property>
  <property fmtid="{D5CDD505-2E9C-101B-9397-08002B2CF9AE}" pid="3" name="ContentTypeId">
    <vt:lpwstr>0x0101009EA71F7F702E21479AE3D123F525CCF0</vt:lpwstr>
  </property>
</Properties>
</file>